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0" w:rsidRDefault="00F134F0" w:rsidP="00014F85">
      <w:pPr>
        <w:ind w:left="5529"/>
        <w:rPr>
          <w:sz w:val="28"/>
          <w:szCs w:val="28"/>
        </w:rPr>
      </w:pPr>
      <w:r w:rsidRPr="0031214E">
        <w:rPr>
          <w:sz w:val="28"/>
          <w:szCs w:val="28"/>
        </w:rPr>
        <w:t>ПРИЛОЖЕНИЕ</w:t>
      </w:r>
    </w:p>
    <w:p w:rsidR="00F134F0" w:rsidRPr="0031214E" w:rsidRDefault="00F134F0" w:rsidP="00014F85">
      <w:pPr>
        <w:ind w:left="5529"/>
        <w:rPr>
          <w:sz w:val="28"/>
          <w:szCs w:val="28"/>
        </w:rPr>
      </w:pP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014F85">
        <w:rPr>
          <w:sz w:val="28"/>
          <w:szCs w:val="28"/>
        </w:rPr>
        <w:t>О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  <w:r w:rsidR="00014F85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</w:t>
      </w:r>
    </w:p>
    <w:p w:rsidR="00F134F0" w:rsidRPr="0079646C" w:rsidRDefault="00F134F0" w:rsidP="00014F85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  <w:r w:rsidRPr="0079646C">
        <w:rPr>
          <w:rFonts w:ascii="Times New Roman" w:hAnsi="Times New Roman" w:cs="Times New Roman"/>
          <w:sz w:val="28"/>
          <w:szCs w:val="28"/>
        </w:rPr>
        <w:t xml:space="preserve">от </w:t>
      </w:r>
      <w:r w:rsidR="00D442A3">
        <w:rPr>
          <w:rFonts w:ascii="Times New Roman" w:hAnsi="Times New Roman" w:cs="Times New Roman"/>
          <w:sz w:val="28"/>
          <w:szCs w:val="28"/>
        </w:rPr>
        <w:t xml:space="preserve"> 23</w:t>
      </w:r>
      <w:r w:rsidR="00950374">
        <w:rPr>
          <w:rFonts w:ascii="Times New Roman" w:hAnsi="Times New Roman" w:cs="Times New Roman"/>
          <w:sz w:val="28"/>
          <w:szCs w:val="28"/>
        </w:rPr>
        <w:t>.0</w:t>
      </w:r>
      <w:r w:rsidR="00D442A3">
        <w:rPr>
          <w:rFonts w:ascii="Times New Roman" w:hAnsi="Times New Roman" w:cs="Times New Roman"/>
          <w:sz w:val="28"/>
          <w:szCs w:val="28"/>
        </w:rPr>
        <w:t>6</w:t>
      </w:r>
      <w:r w:rsidR="00950374">
        <w:rPr>
          <w:rFonts w:ascii="Times New Roman" w:hAnsi="Times New Roman" w:cs="Times New Roman"/>
          <w:sz w:val="28"/>
          <w:szCs w:val="28"/>
        </w:rPr>
        <w:t>.2021</w:t>
      </w:r>
      <w:r w:rsidR="00D53097">
        <w:rPr>
          <w:rFonts w:ascii="Times New Roman" w:hAnsi="Times New Roman" w:cs="Times New Roman"/>
          <w:sz w:val="28"/>
          <w:szCs w:val="28"/>
        </w:rPr>
        <w:t xml:space="preserve"> г.</w:t>
      </w:r>
      <w:r w:rsidRPr="0079646C">
        <w:rPr>
          <w:rFonts w:ascii="Times New Roman" w:hAnsi="Times New Roman" w:cs="Times New Roman"/>
          <w:sz w:val="28"/>
          <w:szCs w:val="28"/>
        </w:rPr>
        <w:t xml:space="preserve"> № </w:t>
      </w:r>
      <w:r w:rsidR="00D442A3">
        <w:rPr>
          <w:rFonts w:ascii="Times New Roman" w:hAnsi="Times New Roman" w:cs="Times New Roman"/>
          <w:sz w:val="28"/>
          <w:szCs w:val="28"/>
        </w:rPr>
        <w:t>99</w:t>
      </w:r>
    </w:p>
    <w:p w:rsidR="00014F85" w:rsidRDefault="00014F85" w:rsidP="00A5280A">
      <w:pPr>
        <w:jc w:val="center"/>
        <w:rPr>
          <w:color w:val="000000"/>
        </w:rPr>
      </w:pPr>
    </w:p>
    <w:p w:rsidR="009B78DA" w:rsidRDefault="009B78DA" w:rsidP="009B78DA">
      <w:pPr>
        <w:pStyle w:val="Heading1"/>
        <w:spacing w:before="89"/>
        <w:ind w:left="2677" w:right="2865"/>
        <w:jc w:val="center"/>
      </w:pPr>
      <w:r>
        <w:t>ПОРЯДОК</w:t>
      </w:r>
    </w:p>
    <w:p w:rsidR="009B78DA" w:rsidRPr="00D442A3" w:rsidRDefault="009B78DA" w:rsidP="009B78DA">
      <w:pPr>
        <w:pStyle w:val="aa"/>
        <w:ind w:left="2925" w:right="921" w:hanging="1469"/>
        <w:rPr>
          <w:b/>
        </w:rPr>
      </w:pPr>
      <w:r w:rsidRPr="00D442A3">
        <w:rPr>
          <w:b/>
        </w:rPr>
        <w:t>привлечения остатков средств на единый счет местного бюджета</w:t>
      </w:r>
      <w:r w:rsidRPr="00D442A3">
        <w:rPr>
          <w:b/>
          <w:spacing w:val="-67"/>
        </w:rPr>
        <w:t xml:space="preserve"> </w:t>
      </w:r>
      <w:r w:rsidRPr="00D442A3">
        <w:rPr>
          <w:b/>
        </w:rPr>
        <w:t>и</w:t>
      </w:r>
      <w:r w:rsidRPr="00D442A3">
        <w:rPr>
          <w:b/>
          <w:spacing w:val="-2"/>
        </w:rPr>
        <w:t xml:space="preserve"> </w:t>
      </w:r>
      <w:r w:rsidRPr="00D442A3">
        <w:rPr>
          <w:b/>
        </w:rPr>
        <w:t>возврата</w:t>
      </w:r>
      <w:r w:rsidRPr="00D442A3">
        <w:rPr>
          <w:b/>
          <w:spacing w:val="-1"/>
        </w:rPr>
        <w:t xml:space="preserve"> </w:t>
      </w:r>
      <w:r w:rsidRPr="00D442A3">
        <w:rPr>
          <w:b/>
        </w:rPr>
        <w:t>привлеченных</w:t>
      </w:r>
      <w:r w:rsidRPr="00D442A3">
        <w:rPr>
          <w:b/>
          <w:spacing w:val="-2"/>
        </w:rPr>
        <w:t xml:space="preserve"> </w:t>
      </w:r>
      <w:r w:rsidRPr="00D442A3">
        <w:rPr>
          <w:b/>
        </w:rPr>
        <w:t>средств</w:t>
      </w:r>
    </w:p>
    <w:p w:rsidR="009B78DA" w:rsidRDefault="009B78DA" w:rsidP="009B78DA">
      <w:pPr>
        <w:pStyle w:val="aa"/>
        <w:ind w:left="0"/>
      </w:pPr>
    </w:p>
    <w:p w:rsidR="009B78DA" w:rsidRDefault="009B78DA" w:rsidP="009B78DA">
      <w:pPr>
        <w:pStyle w:val="Heading1"/>
        <w:numPr>
          <w:ilvl w:val="1"/>
          <w:numId w:val="10"/>
        </w:numPr>
        <w:tabs>
          <w:tab w:val="left" w:pos="3958"/>
        </w:tabs>
        <w:jc w:val="left"/>
      </w:pPr>
      <w:r>
        <w:t>Общие</w:t>
      </w:r>
      <w:r>
        <w:rPr>
          <w:spacing w:val="-3"/>
        </w:rPr>
        <w:t xml:space="preserve"> </w:t>
      </w:r>
      <w:r>
        <w:t>положения</w:t>
      </w:r>
    </w:p>
    <w:p w:rsidR="009B78DA" w:rsidRDefault="009B78DA" w:rsidP="009B78DA">
      <w:pPr>
        <w:pStyle w:val="aa"/>
        <w:ind w:left="0"/>
        <w:rPr>
          <w:b/>
        </w:rPr>
      </w:pPr>
    </w:p>
    <w:p w:rsidR="009B78DA" w:rsidRDefault="009B78DA" w:rsidP="00A15A1C">
      <w:pPr>
        <w:pStyle w:val="a7"/>
        <w:widowControl w:val="0"/>
        <w:numPr>
          <w:ilvl w:val="1"/>
          <w:numId w:val="11"/>
        </w:numPr>
        <w:tabs>
          <w:tab w:val="left" w:pos="1107"/>
        </w:tabs>
        <w:autoSpaceDE w:val="0"/>
        <w:autoSpaceDN w:val="0"/>
        <w:ind w:left="0" w:right="28" w:firstLine="567"/>
        <w:contextualSpacing w:val="0"/>
        <w:rPr>
          <w:sz w:val="28"/>
        </w:rPr>
      </w:pPr>
      <w:r>
        <w:rPr>
          <w:sz w:val="28"/>
        </w:rPr>
        <w:t>Настоящий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правила:</w:t>
      </w:r>
    </w:p>
    <w:p w:rsidR="009B78DA" w:rsidRDefault="009B78DA" w:rsidP="00A15A1C">
      <w:pPr>
        <w:pStyle w:val="aa"/>
        <w:tabs>
          <w:tab w:val="left" w:pos="9284"/>
        </w:tabs>
        <w:ind w:left="0" w:right="28" w:firstLine="567"/>
        <w:jc w:val="both"/>
      </w:pPr>
      <w:r>
        <w:t>а)</w:t>
      </w:r>
      <w:r>
        <w:rPr>
          <w:spacing w:val="-1"/>
        </w:rPr>
        <w:t xml:space="preserve"> </w:t>
      </w:r>
      <w:r>
        <w:t xml:space="preserve">привлечения </w:t>
      </w:r>
      <w:r w:rsidR="00272F4A">
        <w:rPr>
          <w:color w:val="000000"/>
        </w:rPr>
        <w:t>Муниципальным казенным</w:t>
      </w:r>
      <w:r w:rsidR="00584D4E">
        <w:rPr>
          <w:color w:val="000000"/>
        </w:rPr>
        <w:t xml:space="preserve"> учреждение</w:t>
      </w:r>
      <w:r w:rsidR="00272F4A">
        <w:rPr>
          <w:color w:val="000000"/>
        </w:rPr>
        <w:t>м</w:t>
      </w:r>
      <w:r w:rsidR="00584D4E">
        <w:rPr>
          <w:color w:val="000000"/>
        </w:rPr>
        <w:t xml:space="preserve"> «Вышестеблиевская централизованная бухгалтерия</w:t>
      </w:r>
      <w:r w:rsidR="00584D4E" w:rsidRPr="005F3F09">
        <w:rPr>
          <w:color w:val="000000"/>
        </w:rPr>
        <w:t>»  Вышестеблиевского сельского поселения Темрюкского района</w:t>
      </w:r>
      <w:r w:rsidR="00584D4E">
        <w:rPr>
          <w:color w:val="000000"/>
        </w:rPr>
        <w:t xml:space="preserve"> (далее МКУ «Вышестеблиевская ЦБ»)</w:t>
      </w:r>
      <w:r>
        <w:rPr>
          <w:spacing w:val="17"/>
        </w:rPr>
        <w:t xml:space="preserve"> </w:t>
      </w:r>
      <w:r>
        <w:t>остатков</w:t>
      </w:r>
      <w:r>
        <w:rPr>
          <w:spacing w:val="16"/>
        </w:rPr>
        <w:t xml:space="preserve"> </w:t>
      </w:r>
      <w:r>
        <w:t>средств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единый</w:t>
      </w:r>
      <w:r>
        <w:rPr>
          <w:spacing w:val="17"/>
        </w:rPr>
        <w:t xml:space="preserve"> </w:t>
      </w:r>
      <w:r>
        <w:t>счет</w:t>
      </w:r>
      <w:r>
        <w:rPr>
          <w:spacing w:val="16"/>
        </w:rPr>
        <w:t xml:space="preserve"> </w:t>
      </w:r>
      <w:r>
        <w:t>местного</w:t>
      </w:r>
      <w:r>
        <w:rPr>
          <w:spacing w:val="16"/>
        </w:rPr>
        <w:t xml:space="preserve"> </w:t>
      </w:r>
      <w:r>
        <w:t>бюджета</w:t>
      </w:r>
      <w:r>
        <w:rPr>
          <w:spacing w:val="16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счет:</w:t>
      </w:r>
    </w:p>
    <w:p w:rsidR="009B78DA" w:rsidRDefault="00D442A3" w:rsidP="00A15A1C">
      <w:pPr>
        <w:pStyle w:val="aa"/>
        <w:ind w:left="0" w:right="28" w:firstLine="567"/>
        <w:jc w:val="both"/>
      </w:pPr>
      <w:r>
        <w:t xml:space="preserve">- </w:t>
      </w:r>
      <w:r w:rsidR="009B78DA">
        <w:t>средств на казначейском счете для осуществления и отражения операций с</w:t>
      </w:r>
      <w:r w:rsidR="009B78DA">
        <w:rPr>
          <w:spacing w:val="1"/>
        </w:rPr>
        <w:t xml:space="preserve"> </w:t>
      </w:r>
      <w:r w:rsidR="009B78DA">
        <w:t>денежными средствами, поступающими во временное распоряжение получателей</w:t>
      </w:r>
      <w:r w:rsidR="009B78DA">
        <w:rPr>
          <w:spacing w:val="1"/>
        </w:rPr>
        <w:t xml:space="preserve"> </w:t>
      </w:r>
      <w:r w:rsidR="009B78DA">
        <w:t>средств</w:t>
      </w:r>
      <w:r w:rsidR="009B78DA">
        <w:rPr>
          <w:spacing w:val="-1"/>
        </w:rPr>
        <w:t xml:space="preserve"> </w:t>
      </w:r>
      <w:r w:rsidR="009B78DA">
        <w:t>местного бюджета;</w:t>
      </w:r>
    </w:p>
    <w:p w:rsidR="009B78DA" w:rsidRDefault="00D442A3" w:rsidP="00A15A1C">
      <w:pPr>
        <w:pStyle w:val="aa"/>
        <w:ind w:left="0" w:right="28" w:firstLine="567"/>
        <w:jc w:val="both"/>
      </w:pPr>
      <w:r>
        <w:t xml:space="preserve">- </w:t>
      </w:r>
      <w:r w:rsidR="009B78DA">
        <w:t>средств на казначейском счете для осуществления и отражения операций с</w:t>
      </w:r>
      <w:r w:rsidR="009B78DA">
        <w:rPr>
          <w:spacing w:val="1"/>
        </w:rPr>
        <w:t xml:space="preserve"> </w:t>
      </w:r>
      <w:r w:rsidR="009B78DA">
        <w:t>денежными</w:t>
      </w:r>
      <w:r w:rsidR="009B78DA">
        <w:rPr>
          <w:spacing w:val="-1"/>
        </w:rPr>
        <w:t xml:space="preserve"> </w:t>
      </w:r>
      <w:r w:rsidR="009B78DA">
        <w:t>средствами</w:t>
      </w:r>
      <w:r w:rsidR="009B78DA">
        <w:rPr>
          <w:spacing w:val="-1"/>
        </w:rPr>
        <w:t xml:space="preserve"> </w:t>
      </w:r>
      <w:r w:rsidR="009B78DA">
        <w:t>муниципальных</w:t>
      </w:r>
      <w:r w:rsidR="009B78DA">
        <w:rPr>
          <w:spacing w:val="-1"/>
        </w:rPr>
        <w:t xml:space="preserve"> </w:t>
      </w:r>
      <w:r w:rsidR="009B78DA">
        <w:t>бюджетных</w:t>
      </w:r>
      <w:r w:rsidR="009B78DA">
        <w:rPr>
          <w:spacing w:val="-1"/>
        </w:rPr>
        <w:t xml:space="preserve"> </w:t>
      </w:r>
      <w:r w:rsidR="009B78DA">
        <w:t>и</w:t>
      </w:r>
      <w:r w:rsidR="009B78DA">
        <w:rPr>
          <w:spacing w:val="-2"/>
        </w:rPr>
        <w:t xml:space="preserve"> </w:t>
      </w:r>
      <w:r w:rsidR="009B78DA">
        <w:t>автономных учреждений;</w:t>
      </w:r>
    </w:p>
    <w:p w:rsidR="009B78DA" w:rsidRDefault="00D442A3" w:rsidP="00A15A1C">
      <w:pPr>
        <w:pStyle w:val="aa"/>
        <w:ind w:left="0" w:right="28" w:firstLine="567"/>
        <w:jc w:val="both"/>
      </w:pPr>
      <w:r>
        <w:t xml:space="preserve">- </w:t>
      </w:r>
      <w:r w:rsidR="009B78DA">
        <w:t>средств на казначейском счете для осуществления и отражения операций с</w:t>
      </w:r>
      <w:r w:rsidR="009B78DA">
        <w:rPr>
          <w:spacing w:val="1"/>
        </w:rPr>
        <w:t xml:space="preserve"> </w:t>
      </w:r>
      <w:r w:rsidR="009B78DA">
        <w:t>денежными</w:t>
      </w:r>
      <w:r w:rsidR="009B78DA">
        <w:rPr>
          <w:spacing w:val="1"/>
        </w:rPr>
        <w:t xml:space="preserve"> </w:t>
      </w:r>
      <w:r w:rsidR="009B78DA">
        <w:t>средствами</w:t>
      </w:r>
      <w:r w:rsidR="009B78DA">
        <w:rPr>
          <w:spacing w:val="1"/>
        </w:rPr>
        <w:t xml:space="preserve"> </w:t>
      </w:r>
      <w:r w:rsidR="009B78DA">
        <w:t>юридических</w:t>
      </w:r>
      <w:r w:rsidR="009B78DA">
        <w:rPr>
          <w:spacing w:val="1"/>
        </w:rPr>
        <w:t xml:space="preserve"> </w:t>
      </w:r>
      <w:r w:rsidR="009B78DA">
        <w:t>лиц,</w:t>
      </w:r>
      <w:r w:rsidR="009B78DA">
        <w:rPr>
          <w:spacing w:val="1"/>
        </w:rPr>
        <w:t xml:space="preserve"> </w:t>
      </w:r>
      <w:r w:rsidR="009B78DA">
        <w:t>не</w:t>
      </w:r>
      <w:r w:rsidR="009B78DA">
        <w:rPr>
          <w:spacing w:val="1"/>
        </w:rPr>
        <w:t xml:space="preserve"> </w:t>
      </w:r>
      <w:r w:rsidR="009B78DA">
        <w:t>являющихся</w:t>
      </w:r>
      <w:r w:rsidR="009B78DA">
        <w:rPr>
          <w:spacing w:val="1"/>
        </w:rPr>
        <w:t xml:space="preserve"> </w:t>
      </w:r>
      <w:r w:rsidR="009B78DA">
        <w:t>участниками</w:t>
      </w:r>
      <w:r w:rsidR="009B78DA">
        <w:rPr>
          <w:spacing w:val="-67"/>
        </w:rPr>
        <w:t xml:space="preserve"> </w:t>
      </w:r>
      <w:r w:rsidR="009B78DA">
        <w:t>бюджетного</w:t>
      </w:r>
      <w:r w:rsidR="009B78DA">
        <w:rPr>
          <w:spacing w:val="1"/>
        </w:rPr>
        <w:t xml:space="preserve"> </w:t>
      </w:r>
      <w:r w:rsidR="009B78DA">
        <w:t>процесса,</w:t>
      </w:r>
      <w:r w:rsidR="009B78DA">
        <w:rPr>
          <w:spacing w:val="1"/>
        </w:rPr>
        <w:t xml:space="preserve"> </w:t>
      </w:r>
      <w:r w:rsidR="009B78DA">
        <w:t>муниципальными</w:t>
      </w:r>
      <w:r w:rsidR="009B78DA">
        <w:rPr>
          <w:spacing w:val="1"/>
        </w:rPr>
        <w:t xml:space="preserve"> </w:t>
      </w:r>
      <w:r w:rsidR="009B78DA">
        <w:t>бюджетными</w:t>
      </w:r>
      <w:r w:rsidR="009B78DA">
        <w:rPr>
          <w:spacing w:val="1"/>
        </w:rPr>
        <w:t xml:space="preserve"> </w:t>
      </w:r>
      <w:r w:rsidR="009B78DA">
        <w:t>и</w:t>
      </w:r>
      <w:r w:rsidR="009B78DA">
        <w:rPr>
          <w:spacing w:val="1"/>
        </w:rPr>
        <w:t xml:space="preserve"> </w:t>
      </w:r>
      <w:r w:rsidR="009B78DA">
        <w:t>автономными</w:t>
      </w:r>
      <w:r w:rsidR="009B78DA">
        <w:rPr>
          <w:spacing w:val="-67"/>
        </w:rPr>
        <w:t xml:space="preserve"> </w:t>
      </w:r>
      <w:r w:rsidR="009B78DA">
        <w:t>учреждениями, источником финансового обеспечения которых являются средства</w:t>
      </w:r>
      <w:r w:rsidR="009B78DA">
        <w:rPr>
          <w:spacing w:val="-67"/>
        </w:rPr>
        <w:t xml:space="preserve"> </w:t>
      </w:r>
      <w:r w:rsidR="009B78DA">
        <w:t>местного бюджета;</w:t>
      </w:r>
    </w:p>
    <w:p w:rsidR="009B78DA" w:rsidRDefault="009B78DA" w:rsidP="00A15A1C">
      <w:pPr>
        <w:pStyle w:val="aa"/>
        <w:ind w:left="0" w:right="28" w:firstLine="567"/>
        <w:jc w:val="both"/>
      </w:pPr>
      <w:r>
        <w:t>б) возврата с единого счета местного бюджета на казначейские счета, с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они были ранее перечислены.</w:t>
      </w:r>
    </w:p>
    <w:p w:rsidR="009B78DA" w:rsidRDefault="009B78DA" w:rsidP="00A15A1C">
      <w:pPr>
        <w:pStyle w:val="a7"/>
        <w:widowControl w:val="0"/>
        <w:numPr>
          <w:ilvl w:val="1"/>
          <w:numId w:val="11"/>
        </w:numPr>
        <w:tabs>
          <w:tab w:val="left" w:pos="1107"/>
        </w:tabs>
        <w:autoSpaceDE w:val="0"/>
        <w:autoSpaceDN w:val="0"/>
        <w:ind w:left="0" w:right="28" w:firstLine="567"/>
        <w:contextualSpacing w:val="0"/>
        <w:jc w:val="both"/>
        <w:rPr>
          <w:sz w:val="28"/>
        </w:rPr>
      </w:pPr>
      <w:proofErr w:type="gramStart"/>
      <w:r>
        <w:rPr>
          <w:sz w:val="28"/>
        </w:rPr>
        <w:t>Казначейский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денежными средствами, поступающими во временное распоряжение получателей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 местного бюджета, казначейский счет для осуществления и 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 с денежными средствами муниципальных бюджетных и автономных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автономными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учреждениями, источником финансового обеспечения которых являются</w:t>
      </w:r>
      <w:proofErr w:type="gramEnd"/>
      <w:r>
        <w:rPr>
          <w:sz w:val="28"/>
        </w:rPr>
        <w:t xml:space="preserve"> 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счета)</w:t>
      </w:r>
      <w:r>
        <w:rPr>
          <w:spacing w:val="1"/>
          <w:sz w:val="28"/>
        </w:rPr>
        <w:t xml:space="preserve"> </w:t>
      </w:r>
      <w:r>
        <w:rPr>
          <w:sz w:val="28"/>
        </w:rPr>
        <w:t>открываются</w:t>
      </w:r>
      <w:r>
        <w:rPr>
          <w:spacing w:val="1"/>
          <w:sz w:val="28"/>
        </w:rPr>
        <w:t xml:space="preserve"> </w:t>
      </w:r>
      <w:r w:rsidR="006714A8">
        <w:rPr>
          <w:color w:val="000000"/>
          <w:sz w:val="28"/>
          <w:szCs w:val="28"/>
        </w:rPr>
        <w:t>МКУ «Вышестеблиевская ЦБ»</w:t>
      </w:r>
      <w:r>
        <w:rPr>
          <w:spacing w:val="69"/>
          <w:sz w:val="28"/>
        </w:rPr>
        <w:t xml:space="preserve"> </w:t>
      </w:r>
      <w:r>
        <w:rPr>
          <w:sz w:val="28"/>
        </w:rPr>
        <w:t>в Федеральном казначействе.</w:t>
      </w:r>
    </w:p>
    <w:p w:rsidR="009B78DA" w:rsidRDefault="009B78DA" w:rsidP="00A15A1C">
      <w:pPr>
        <w:pStyle w:val="a7"/>
        <w:widowControl w:val="0"/>
        <w:numPr>
          <w:ilvl w:val="1"/>
          <w:numId w:val="11"/>
        </w:numPr>
        <w:tabs>
          <w:tab w:val="left" w:pos="1153"/>
        </w:tabs>
        <w:autoSpaceDE w:val="0"/>
        <w:autoSpaceDN w:val="0"/>
        <w:ind w:left="0" w:right="28" w:firstLine="567"/>
        <w:contextualSpacing w:val="0"/>
        <w:jc w:val="both"/>
        <w:rPr>
          <w:sz w:val="28"/>
        </w:rPr>
      </w:pPr>
      <w:r>
        <w:rPr>
          <w:sz w:val="28"/>
        </w:rPr>
        <w:t>Финансов</w:t>
      </w:r>
      <w:r w:rsidR="00DD60A7">
        <w:rPr>
          <w:sz w:val="28"/>
        </w:rPr>
        <w:t xml:space="preserve">ый отдел </w:t>
      </w:r>
      <w:r>
        <w:rPr>
          <w:sz w:val="28"/>
        </w:rPr>
        <w:t>осуществляет учет операций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 сумм:</w:t>
      </w:r>
    </w:p>
    <w:p w:rsidR="009B78DA" w:rsidRDefault="009B78DA" w:rsidP="00A15A1C">
      <w:pPr>
        <w:pStyle w:val="a7"/>
        <w:widowControl w:val="0"/>
        <w:numPr>
          <w:ilvl w:val="1"/>
          <w:numId w:val="8"/>
        </w:numPr>
        <w:tabs>
          <w:tab w:val="left" w:pos="1109"/>
        </w:tabs>
        <w:autoSpaceDE w:val="0"/>
        <w:autoSpaceDN w:val="0"/>
        <w:ind w:left="0" w:right="28" w:firstLine="567"/>
        <w:contextualSpacing w:val="0"/>
        <w:jc w:val="both"/>
        <w:rPr>
          <w:sz w:val="28"/>
        </w:rPr>
      </w:pPr>
      <w:proofErr w:type="gramStart"/>
      <w:r>
        <w:rPr>
          <w:sz w:val="28"/>
        </w:rPr>
        <w:t>поступивших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(перечисленных)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счетов;</w:t>
      </w:r>
      <w:proofErr w:type="gramEnd"/>
    </w:p>
    <w:p w:rsidR="009B78DA" w:rsidRDefault="009B78DA" w:rsidP="00A15A1C">
      <w:pPr>
        <w:pStyle w:val="a7"/>
        <w:widowControl w:val="0"/>
        <w:numPr>
          <w:ilvl w:val="1"/>
          <w:numId w:val="8"/>
        </w:numPr>
        <w:tabs>
          <w:tab w:val="left" w:pos="1086"/>
        </w:tabs>
        <w:autoSpaceDE w:val="0"/>
        <w:autoSpaceDN w:val="0"/>
        <w:ind w:left="0" w:right="28" w:firstLine="567"/>
        <w:contextualSpacing w:val="0"/>
        <w:jc w:val="both"/>
        <w:rPr>
          <w:sz w:val="28"/>
        </w:rPr>
      </w:pPr>
      <w:proofErr w:type="gramStart"/>
      <w:r>
        <w:rPr>
          <w:sz w:val="28"/>
        </w:rPr>
        <w:t>перечисленных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(поступивших)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счета.</w:t>
      </w:r>
    </w:p>
    <w:p w:rsidR="009B78DA" w:rsidRDefault="009B78DA" w:rsidP="009B78DA">
      <w:pPr>
        <w:jc w:val="both"/>
        <w:rPr>
          <w:sz w:val="28"/>
        </w:rPr>
        <w:sectPr w:rsidR="009B78DA" w:rsidSect="00A15A1C">
          <w:pgSz w:w="11910" w:h="16840"/>
          <w:pgMar w:top="1040" w:right="400" w:bottom="280" w:left="1701" w:header="720" w:footer="720" w:gutter="0"/>
          <w:cols w:space="720"/>
        </w:sectPr>
      </w:pPr>
    </w:p>
    <w:p w:rsidR="009B78DA" w:rsidRDefault="009B78DA" w:rsidP="00C175D3">
      <w:pPr>
        <w:pStyle w:val="Heading1"/>
        <w:numPr>
          <w:ilvl w:val="1"/>
          <w:numId w:val="10"/>
        </w:numPr>
        <w:tabs>
          <w:tab w:val="left" w:pos="2496"/>
        </w:tabs>
        <w:spacing w:before="78"/>
        <w:ind w:left="2324" w:right="2325" w:hanging="187"/>
        <w:jc w:val="center"/>
      </w:pPr>
      <w:r>
        <w:lastRenderedPageBreak/>
        <w:t>Условия и порядок привлечения остатков</w:t>
      </w:r>
      <w:r>
        <w:rPr>
          <w:spacing w:val="-67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единый</w:t>
      </w:r>
      <w:r>
        <w:rPr>
          <w:spacing w:val="-1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бюджета</w:t>
      </w:r>
    </w:p>
    <w:p w:rsidR="009B78DA" w:rsidRDefault="009B78DA" w:rsidP="009B78DA">
      <w:pPr>
        <w:pStyle w:val="aa"/>
        <w:ind w:left="0"/>
        <w:rPr>
          <w:b/>
        </w:rPr>
      </w:pPr>
    </w:p>
    <w:p w:rsidR="009B78DA" w:rsidRPr="00A15A1C" w:rsidRDefault="00A15A1C" w:rsidP="00C175D3">
      <w:pPr>
        <w:ind w:right="145" w:firstLine="567"/>
        <w:jc w:val="both"/>
      </w:pPr>
      <w:r>
        <w:rPr>
          <w:color w:val="000000"/>
          <w:sz w:val="28"/>
          <w:szCs w:val="28"/>
        </w:rPr>
        <w:t>2.1. МКУ «Вышестеблиевская ЦБ»</w:t>
      </w:r>
      <w:r w:rsidR="00584D4E">
        <w:rPr>
          <w:color w:val="000000"/>
          <w:sz w:val="28"/>
          <w:szCs w:val="28"/>
        </w:rPr>
        <w:t xml:space="preserve"> </w:t>
      </w:r>
      <w:r w:rsidR="009B78DA" w:rsidRPr="00A15A1C">
        <w:rPr>
          <w:sz w:val="28"/>
        </w:rPr>
        <w:t>осуществляет привлечение остатков сре</w:t>
      </w:r>
      <w:proofErr w:type="gramStart"/>
      <w:r w:rsidR="009B78DA" w:rsidRPr="00A15A1C">
        <w:rPr>
          <w:sz w:val="28"/>
        </w:rPr>
        <w:t>дств с</w:t>
      </w:r>
      <w:r>
        <w:rPr>
          <w:spacing w:val="1"/>
          <w:sz w:val="28"/>
        </w:rPr>
        <w:t xml:space="preserve"> </w:t>
      </w:r>
      <w:r w:rsidR="009B78DA" w:rsidRPr="00A15A1C">
        <w:rPr>
          <w:sz w:val="28"/>
        </w:rPr>
        <w:t>к</w:t>
      </w:r>
      <w:proofErr w:type="gramEnd"/>
      <w:r w:rsidR="009B78DA" w:rsidRPr="00A15A1C">
        <w:rPr>
          <w:sz w:val="28"/>
        </w:rPr>
        <w:t>азначейских счетов на единый счет местного бюджета в случае прогнозирования</w:t>
      </w:r>
      <w:r w:rsidR="009B78DA" w:rsidRPr="00A15A1C">
        <w:rPr>
          <w:spacing w:val="1"/>
          <w:sz w:val="28"/>
        </w:rPr>
        <w:t xml:space="preserve"> </w:t>
      </w:r>
      <w:r w:rsidR="009B78DA" w:rsidRPr="00A15A1C">
        <w:rPr>
          <w:sz w:val="28"/>
        </w:rPr>
        <w:t>временного</w:t>
      </w:r>
      <w:r w:rsidR="009B78DA" w:rsidRPr="00A15A1C">
        <w:rPr>
          <w:spacing w:val="-2"/>
          <w:sz w:val="28"/>
        </w:rPr>
        <w:t xml:space="preserve"> </w:t>
      </w:r>
      <w:r w:rsidR="009B78DA" w:rsidRPr="00A15A1C">
        <w:rPr>
          <w:sz w:val="28"/>
        </w:rPr>
        <w:t>кассового разрыва</w:t>
      </w:r>
      <w:r w:rsidR="009B78DA" w:rsidRPr="00A15A1C">
        <w:rPr>
          <w:spacing w:val="-1"/>
          <w:sz w:val="28"/>
        </w:rPr>
        <w:t xml:space="preserve"> </w:t>
      </w:r>
      <w:r w:rsidR="009B78DA" w:rsidRPr="00A15A1C">
        <w:rPr>
          <w:sz w:val="28"/>
        </w:rPr>
        <w:t>на</w:t>
      </w:r>
      <w:r w:rsidR="009B78DA" w:rsidRPr="00A15A1C">
        <w:rPr>
          <w:spacing w:val="-1"/>
          <w:sz w:val="28"/>
        </w:rPr>
        <w:t xml:space="preserve"> </w:t>
      </w:r>
      <w:r w:rsidR="009B78DA" w:rsidRPr="00A15A1C">
        <w:rPr>
          <w:sz w:val="28"/>
        </w:rPr>
        <w:t>едином</w:t>
      </w:r>
      <w:r w:rsidR="009B78DA" w:rsidRPr="00A15A1C">
        <w:rPr>
          <w:spacing w:val="-1"/>
          <w:sz w:val="28"/>
        </w:rPr>
        <w:t xml:space="preserve"> </w:t>
      </w:r>
      <w:r w:rsidR="009B78DA" w:rsidRPr="00A15A1C">
        <w:rPr>
          <w:sz w:val="28"/>
        </w:rPr>
        <w:t>счете</w:t>
      </w:r>
      <w:r w:rsidR="009B78DA" w:rsidRPr="00A15A1C">
        <w:rPr>
          <w:spacing w:val="-1"/>
          <w:sz w:val="28"/>
        </w:rPr>
        <w:t xml:space="preserve"> </w:t>
      </w:r>
      <w:r w:rsidR="009B78DA" w:rsidRPr="00A15A1C">
        <w:rPr>
          <w:sz w:val="28"/>
        </w:rPr>
        <w:t>местного бюджета.</w:t>
      </w:r>
    </w:p>
    <w:p w:rsidR="009B78DA" w:rsidRDefault="009B78DA" w:rsidP="00A15A1C">
      <w:pPr>
        <w:pStyle w:val="a7"/>
        <w:widowControl w:val="0"/>
        <w:numPr>
          <w:ilvl w:val="1"/>
          <w:numId w:val="12"/>
        </w:numPr>
        <w:tabs>
          <w:tab w:val="left" w:pos="1107"/>
        </w:tabs>
        <w:autoSpaceDE w:val="0"/>
        <w:autoSpaceDN w:val="0"/>
        <w:ind w:left="0" w:right="145" w:firstLine="567"/>
        <w:contextualSpacing w:val="0"/>
        <w:jc w:val="both"/>
        <w:rPr>
          <w:sz w:val="28"/>
        </w:rPr>
      </w:pPr>
      <w:proofErr w:type="gramStart"/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счетов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</w:t>
      </w:r>
      <w:r w:rsidR="00DD60A7">
        <w:rPr>
          <w:sz w:val="28"/>
        </w:rPr>
        <w:t>ым отделом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остатка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 на казначейских счетах, сложившегося после исполнения распоряжений о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казначейским</w:t>
      </w:r>
      <w:r>
        <w:rPr>
          <w:spacing w:val="1"/>
          <w:sz w:val="28"/>
        </w:rPr>
        <w:t xml:space="preserve"> </w:t>
      </w:r>
      <w:r>
        <w:rPr>
          <w:sz w:val="28"/>
        </w:rPr>
        <w:t>счетам,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</w:t>
      </w:r>
      <w:r w:rsidR="00A15A1C">
        <w:rPr>
          <w:sz w:val="28"/>
        </w:rPr>
        <w:t xml:space="preserve">ебований, установленных подпунктом 2.3 </w:t>
      </w:r>
      <w:r w:rsidR="00C175D3">
        <w:rPr>
          <w:sz w:val="28"/>
        </w:rPr>
        <w:t>раздела</w:t>
      </w:r>
      <w:r w:rsidR="00A15A1C">
        <w:rPr>
          <w:sz w:val="28"/>
        </w:rPr>
        <w:t xml:space="preserve"> 2</w:t>
      </w:r>
      <w:r>
        <w:rPr>
          <w:sz w:val="28"/>
        </w:rPr>
        <w:t xml:space="preserve"> настоящего Порядка, но не более суммы,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бюджета.</w:t>
      </w:r>
      <w:proofErr w:type="gramEnd"/>
    </w:p>
    <w:p w:rsidR="009B78DA" w:rsidRDefault="009B78DA" w:rsidP="00A15A1C">
      <w:pPr>
        <w:pStyle w:val="a7"/>
        <w:widowControl w:val="0"/>
        <w:numPr>
          <w:ilvl w:val="1"/>
          <w:numId w:val="12"/>
        </w:numPr>
        <w:tabs>
          <w:tab w:val="left" w:pos="1107"/>
        </w:tabs>
        <w:autoSpaceDE w:val="0"/>
        <w:autoSpaceDN w:val="0"/>
        <w:ind w:left="0" w:right="145" w:firstLine="567"/>
        <w:contextualSpacing w:val="0"/>
        <w:jc w:val="both"/>
        <w:rPr>
          <w:sz w:val="28"/>
        </w:rPr>
      </w:pPr>
      <w:proofErr w:type="gramStart"/>
      <w:r>
        <w:rPr>
          <w:sz w:val="28"/>
        </w:rPr>
        <w:t>Объем привлекаемых средств с казначейских счетов должен обеспечивать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казначейском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 выплат в рабочий день, следующий за днем привлечения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на единый счет местного бюджета, на основании направленных в финансов</w:t>
      </w:r>
      <w:r w:rsidR="00DD60A7">
        <w:rPr>
          <w:sz w:val="28"/>
        </w:rPr>
        <w:t>ый</w:t>
      </w:r>
      <w:r>
        <w:rPr>
          <w:spacing w:val="1"/>
          <w:sz w:val="28"/>
        </w:rPr>
        <w:t xml:space="preserve"> </w:t>
      </w:r>
      <w:r w:rsidR="00DD60A7">
        <w:rPr>
          <w:sz w:val="28"/>
        </w:rPr>
        <w:t>отдел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распоряжений о совершении казначейских платежей с казначейских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счетов</w:t>
      </w:r>
      <w:r>
        <w:rPr>
          <w:spacing w:val="26"/>
          <w:sz w:val="28"/>
        </w:rPr>
        <w:t xml:space="preserve"> </w:t>
      </w:r>
      <w:r>
        <w:rPr>
          <w:sz w:val="28"/>
        </w:rPr>
        <w:t>получателями</w:t>
      </w:r>
      <w:r>
        <w:rPr>
          <w:spacing w:val="26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25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26"/>
          <w:sz w:val="28"/>
        </w:rPr>
        <w:t xml:space="preserve"> </w:t>
      </w:r>
      <w:r>
        <w:rPr>
          <w:sz w:val="28"/>
        </w:rPr>
        <w:t>бюджета,</w:t>
      </w:r>
      <w:r>
        <w:rPr>
          <w:spacing w:val="26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26"/>
          <w:sz w:val="28"/>
        </w:rPr>
        <w:t xml:space="preserve"> </w:t>
      </w:r>
      <w:r>
        <w:rPr>
          <w:sz w:val="28"/>
        </w:rPr>
        <w:t>бюджетными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автономными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автономными учреждениями (далее - косвенные участники системы казначейских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платежей).</w:t>
      </w:r>
    </w:p>
    <w:p w:rsidR="009B78DA" w:rsidRDefault="00A15A1C" w:rsidP="00A15A1C">
      <w:pPr>
        <w:pStyle w:val="a7"/>
        <w:widowControl w:val="0"/>
        <w:numPr>
          <w:ilvl w:val="1"/>
          <w:numId w:val="12"/>
        </w:numPr>
        <w:tabs>
          <w:tab w:val="left" w:pos="1107"/>
        </w:tabs>
        <w:autoSpaceDE w:val="0"/>
        <w:autoSpaceDN w:val="0"/>
        <w:ind w:left="0" w:right="145" w:firstLine="567"/>
        <w:contextualSpacing w:val="0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МКУ «Вышестеблиевская ЦБ» </w:t>
      </w:r>
      <w:r w:rsidR="009B78DA">
        <w:rPr>
          <w:sz w:val="28"/>
        </w:rPr>
        <w:t>направляет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распоряжения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о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совершении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казначейских платежей по привлечению остатков сре</w:t>
      </w:r>
      <w:proofErr w:type="gramStart"/>
      <w:r w:rsidR="009B78DA">
        <w:rPr>
          <w:sz w:val="28"/>
        </w:rPr>
        <w:t>дств с к</w:t>
      </w:r>
      <w:proofErr w:type="gramEnd"/>
      <w:r w:rsidR="009B78DA">
        <w:rPr>
          <w:sz w:val="28"/>
        </w:rPr>
        <w:t>азначейских счетов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на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единый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счет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местного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бюджета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в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территориальный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орган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Федерального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казначейства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не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позднее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16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часов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местного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времени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(в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дни,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непосредственно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предшествующие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выходным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и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нерабочим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праздничным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дням,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-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до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15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часов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местного</w:t>
      </w:r>
      <w:r w:rsidR="009B78DA">
        <w:rPr>
          <w:spacing w:val="-1"/>
          <w:sz w:val="28"/>
        </w:rPr>
        <w:t xml:space="preserve"> </w:t>
      </w:r>
      <w:r w:rsidR="009B78DA">
        <w:rPr>
          <w:sz w:val="28"/>
        </w:rPr>
        <w:t>времени).</w:t>
      </w:r>
    </w:p>
    <w:p w:rsidR="009B78DA" w:rsidRDefault="009B78DA" w:rsidP="009B78DA">
      <w:pPr>
        <w:pStyle w:val="aa"/>
        <w:ind w:left="0"/>
      </w:pPr>
    </w:p>
    <w:p w:rsidR="009B78DA" w:rsidRDefault="009B78DA" w:rsidP="00A15A1C">
      <w:pPr>
        <w:pStyle w:val="Heading1"/>
        <w:numPr>
          <w:ilvl w:val="1"/>
          <w:numId w:val="10"/>
        </w:numPr>
        <w:tabs>
          <w:tab w:val="left" w:pos="2872"/>
        </w:tabs>
        <w:ind w:left="1866" w:right="2054" w:firstLine="538"/>
        <w:jc w:val="center"/>
      </w:pPr>
      <w:r>
        <w:t>Условия и порядок возврата средств,</w:t>
      </w:r>
      <w:r>
        <w:rPr>
          <w:spacing w:val="1"/>
        </w:rPr>
        <w:t xml:space="preserve"> </w:t>
      </w:r>
      <w:r>
        <w:t>привлеченных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единый</w:t>
      </w:r>
      <w:r>
        <w:rPr>
          <w:spacing w:val="-2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бюджета</w:t>
      </w:r>
    </w:p>
    <w:p w:rsidR="009B78DA" w:rsidRDefault="009B78DA" w:rsidP="009B78DA">
      <w:pPr>
        <w:pStyle w:val="aa"/>
        <w:ind w:left="0"/>
        <w:rPr>
          <w:b/>
        </w:rPr>
      </w:pPr>
    </w:p>
    <w:p w:rsidR="009B78DA" w:rsidRDefault="005203E7" w:rsidP="006714A8">
      <w:pPr>
        <w:pStyle w:val="a7"/>
        <w:widowControl w:val="0"/>
        <w:numPr>
          <w:ilvl w:val="1"/>
          <w:numId w:val="13"/>
        </w:numPr>
        <w:tabs>
          <w:tab w:val="left" w:pos="1107"/>
        </w:tabs>
        <w:autoSpaceDE w:val="0"/>
        <w:autoSpaceDN w:val="0"/>
        <w:ind w:left="0" w:right="140" w:firstLine="567"/>
        <w:contextualSpacing w:val="0"/>
        <w:jc w:val="both"/>
        <w:rPr>
          <w:sz w:val="28"/>
        </w:rPr>
      </w:pPr>
      <w:proofErr w:type="gramStart"/>
      <w:r>
        <w:rPr>
          <w:color w:val="000000"/>
          <w:sz w:val="28"/>
          <w:szCs w:val="28"/>
        </w:rPr>
        <w:t>МКУ «Вышестеблиевская ЦБ»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осуществляет возврат привлеченных средств на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казначейские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счета,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с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которых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они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были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ранее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перечислены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на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единый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счет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местного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бюджета,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в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том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числе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в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целях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проведения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операций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за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счет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привлеченных средств, не позднее второго рабочего дня, следующего за днем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приема к исполнению распоряжений получателей указанных средств, а также при</w:t>
      </w:r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завершении текущего финансового года, но не позднее последнего рабочего дня</w:t>
      </w:r>
      <w:proofErr w:type="gramEnd"/>
      <w:r w:rsidR="009B78DA">
        <w:rPr>
          <w:spacing w:val="1"/>
          <w:sz w:val="28"/>
        </w:rPr>
        <w:t xml:space="preserve"> </w:t>
      </w:r>
      <w:r w:rsidR="009B78DA">
        <w:rPr>
          <w:sz w:val="28"/>
        </w:rPr>
        <w:t>текущего</w:t>
      </w:r>
      <w:r w:rsidR="009B78DA">
        <w:rPr>
          <w:spacing w:val="-1"/>
          <w:sz w:val="28"/>
        </w:rPr>
        <w:t xml:space="preserve"> </w:t>
      </w:r>
      <w:r w:rsidR="009B78DA">
        <w:rPr>
          <w:sz w:val="28"/>
        </w:rPr>
        <w:t>финансового года.</w:t>
      </w:r>
    </w:p>
    <w:p w:rsidR="00C175D3" w:rsidRDefault="009B78DA" w:rsidP="006714A8">
      <w:pPr>
        <w:pStyle w:val="a7"/>
        <w:widowControl w:val="0"/>
        <w:numPr>
          <w:ilvl w:val="1"/>
          <w:numId w:val="13"/>
        </w:numPr>
        <w:tabs>
          <w:tab w:val="left" w:pos="1107"/>
        </w:tabs>
        <w:autoSpaceDE w:val="0"/>
        <w:autoSpaceDN w:val="0"/>
        <w:ind w:left="0" w:right="142" w:firstLine="567"/>
        <w:contextualSpacing w:val="0"/>
        <w:jc w:val="both"/>
        <w:rPr>
          <w:sz w:val="28"/>
        </w:rPr>
      </w:pPr>
      <w:r w:rsidRPr="00C175D3">
        <w:rPr>
          <w:sz w:val="28"/>
        </w:rPr>
        <w:t>Для проведения операций со средствами косвенных участников системы</w:t>
      </w:r>
      <w:r w:rsidRPr="00C175D3">
        <w:rPr>
          <w:spacing w:val="1"/>
          <w:sz w:val="28"/>
        </w:rPr>
        <w:t xml:space="preserve"> </w:t>
      </w:r>
      <w:r w:rsidR="00DD60A7" w:rsidRPr="00C175D3">
        <w:rPr>
          <w:sz w:val="28"/>
        </w:rPr>
        <w:t xml:space="preserve">казначейских платежей </w:t>
      </w:r>
      <w:r w:rsidR="00C175D3">
        <w:rPr>
          <w:color w:val="000000"/>
          <w:sz w:val="28"/>
          <w:szCs w:val="28"/>
        </w:rPr>
        <w:t xml:space="preserve">МКУ «Вышестеблиевская ЦБ» </w:t>
      </w:r>
      <w:r w:rsidRPr="00C175D3">
        <w:rPr>
          <w:sz w:val="28"/>
        </w:rPr>
        <w:t xml:space="preserve">осуществляет </w:t>
      </w:r>
      <w:r w:rsidRPr="00C175D3">
        <w:rPr>
          <w:sz w:val="28"/>
        </w:rPr>
        <w:lastRenderedPageBreak/>
        <w:t>возврат средств с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единого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счета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местного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бюджета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на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соответствующий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казначейский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счет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с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соблюдением</w:t>
      </w:r>
      <w:r w:rsidRPr="00C175D3">
        <w:rPr>
          <w:spacing w:val="-3"/>
          <w:sz w:val="28"/>
        </w:rPr>
        <w:t xml:space="preserve"> </w:t>
      </w:r>
      <w:r w:rsidRPr="00C175D3">
        <w:rPr>
          <w:sz w:val="28"/>
        </w:rPr>
        <w:t>требований,</w:t>
      </w:r>
      <w:r w:rsidRPr="00C175D3">
        <w:rPr>
          <w:spacing w:val="-2"/>
          <w:sz w:val="28"/>
        </w:rPr>
        <w:t xml:space="preserve"> </w:t>
      </w:r>
      <w:r w:rsidRPr="00C175D3">
        <w:rPr>
          <w:sz w:val="28"/>
        </w:rPr>
        <w:t>установленных</w:t>
      </w:r>
      <w:r w:rsidR="00C175D3">
        <w:rPr>
          <w:spacing w:val="-1"/>
          <w:sz w:val="28"/>
        </w:rPr>
        <w:t xml:space="preserve"> подпунктом 3.4 раздела 3 </w:t>
      </w:r>
      <w:r w:rsidRPr="00C175D3">
        <w:rPr>
          <w:sz w:val="28"/>
        </w:rPr>
        <w:t>настоящего</w:t>
      </w:r>
      <w:r w:rsidRPr="00C175D3">
        <w:rPr>
          <w:spacing w:val="-3"/>
          <w:sz w:val="28"/>
        </w:rPr>
        <w:t xml:space="preserve"> </w:t>
      </w:r>
      <w:r w:rsidRPr="00C175D3">
        <w:rPr>
          <w:sz w:val="28"/>
        </w:rPr>
        <w:t>Порядка.</w:t>
      </w:r>
    </w:p>
    <w:p w:rsidR="00C175D3" w:rsidRDefault="00C175D3" w:rsidP="006714A8">
      <w:pPr>
        <w:pStyle w:val="a7"/>
        <w:widowControl w:val="0"/>
        <w:numPr>
          <w:ilvl w:val="1"/>
          <w:numId w:val="13"/>
        </w:numPr>
        <w:tabs>
          <w:tab w:val="left" w:pos="1107"/>
        </w:tabs>
        <w:autoSpaceDE w:val="0"/>
        <w:autoSpaceDN w:val="0"/>
        <w:ind w:left="0" w:right="142" w:firstLine="567"/>
        <w:contextualSpacing w:val="0"/>
        <w:jc w:val="both"/>
        <w:rPr>
          <w:sz w:val="28"/>
        </w:rPr>
      </w:pPr>
      <w:r w:rsidRPr="00C175D3">
        <w:rPr>
          <w:sz w:val="28"/>
        </w:rPr>
        <w:t xml:space="preserve"> </w:t>
      </w:r>
      <w:r w:rsidR="009B78DA" w:rsidRPr="00C175D3">
        <w:rPr>
          <w:sz w:val="28"/>
        </w:rPr>
        <w:t>Объем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возвращаемых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средств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с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единого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счета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местного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бюджета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на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казначейские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счета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определяется</w:t>
      </w:r>
      <w:r w:rsidR="009B78DA" w:rsidRPr="00C175D3">
        <w:rPr>
          <w:spacing w:val="1"/>
          <w:sz w:val="28"/>
        </w:rPr>
        <w:t xml:space="preserve"> </w:t>
      </w:r>
      <w:r>
        <w:rPr>
          <w:color w:val="000000"/>
          <w:sz w:val="28"/>
          <w:szCs w:val="28"/>
        </w:rPr>
        <w:t>МКУ «Вышестеблиевская ЦБ»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исходя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из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суммы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подлежащих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оплате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распоряжений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о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совершении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казначейских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платежей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с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казначейских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счетов,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направленных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в</w:t>
      </w:r>
      <w:r w:rsidR="009B78DA" w:rsidRPr="00C175D3">
        <w:rPr>
          <w:spacing w:val="1"/>
          <w:sz w:val="28"/>
        </w:rPr>
        <w:t xml:space="preserve"> </w:t>
      </w:r>
      <w:r>
        <w:rPr>
          <w:color w:val="000000"/>
          <w:sz w:val="28"/>
          <w:szCs w:val="28"/>
        </w:rPr>
        <w:t xml:space="preserve">МКУ «Вышестеблиевская ЦБ» </w:t>
      </w:r>
      <w:r w:rsidR="009B78DA" w:rsidRPr="00C175D3">
        <w:rPr>
          <w:sz w:val="28"/>
        </w:rPr>
        <w:t>косвенными</w:t>
      </w:r>
      <w:r w:rsidR="009B78DA" w:rsidRPr="00C175D3">
        <w:rPr>
          <w:spacing w:val="1"/>
          <w:sz w:val="28"/>
        </w:rPr>
        <w:t xml:space="preserve"> </w:t>
      </w:r>
      <w:r w:rsidR="009B78DA" w:rsidRPr="00C175D3">
        <w:rPr>
          <w:sz w:val="28"/>
        </w:rPr>
        <w:t>участниками</w:t>
      </w:r>
      <w:r w:rsidR="009B78DA" w:rsidRPr="00C175D3">
        <w:rPr>
          <w:spacing w:val="-1"/>
          <w:sz w:val="28"/>
        </w:rPr>
        <w:t xml:space="preserve"> </w:t>
      </w:r>
      <w:r w:rsidR="009B78DA" w:rsidRPr="00C175D3">
        <w:rPr>
          <w:sz w:val="28"/>
        </w:rPr>
        <w:t>системы казначейских платежей.</w:t>
      </w:r>
    </w:p>
    <w:p w:rsidR="009B78DA" w:rsidRPr="00C175D3" w:rsidRDefault="009B78DA" w:rsidP="006714A8">
      <w:pPr>
        <w:pStyle w:val="a7"/>
        <w:widowControl w:val="0"/>
        <w:numPr>
          <w:ilvl w:val="1"/>
          <w:numId w:val="13"/>
        </w:numPr>
        <w:tabs>
          <w:tab w:val="left" w:pos="1107"/>
        </w:tabs>
        <w:autoSpaceDE w:val="0"/>
        <w:autoSpaceDN w:val="0"/>
        <w:ind w:left="0" w:right="142" w:firstLine="567"/>
        <w:contextualSpacing w:val="0"/>
        <w:jc w:val="both"/>
        <w:rPr>
          <w:sz w:val="28"/>
        </w:rPr>
      </w:pPr>
      <w:proofErr w:type="gramStart"/>
      <w:r w:rsidRPr="00C175D3">
        <w:rPr>
          <w:sz w:val="28"/>
        </w:rPr>
        <w:t>Перечисление средств с единого счета местного бюджета, необходимых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 xml:space="preserve">для обеспечения выплат, предусмотренных </w:t>
      </w:r>
      <w:r w:rsidR="006714A8">
        <w:rPr>
          <w:sz w:val="28"/>
        </w:rPr>
        <w:t>подпунктом 3.2 раздела 3</w:t>
      </w:r>
      <w:r w:rsidRPr="00C175D3">
        <w:rPr>
          <w:sz w:val="28"/>
        </w:rPr>
        <w:t xml:space="preserve"> настоящего Порядка, на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соответствующий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казначейский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счет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осуществляется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в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пределах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суммы,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не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превышающей разницу между объемом средств, поступивших с казначейского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счета на единый счет местного бюджета, и объемом средств, перечисленных с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единого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счета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местного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бюджета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на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казначейский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счет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в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течение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текущего</w:t>
      </w:r>
      <w:r w:rsidRPr="00C175D3">
        <w:rPr>
          <w:spacing w:val="1"/>
          <w:sz w:val="28"/>
        </w:rPr>
        <w:t xml:space="preserve"> </w:t>
      </w:r>
      <w:r w:rsidRPr="00C175D3">
        <w:rPr>
          <w:sz w:val="28"/>
        </w:rPr>
        <w:t>финансового года.</w:t>
      </w:r>
      <w:proofErr w:type="gramEnd"/>
    </w:p>
    <w:p w:rsidR="00F134F0" w:rsidRDefault="00F134F0" w:rsidP="00A5280A">
      <w:pPr>
        <w:rPr>
          <w:sz w:val="28"/>
          <w:szCs w:val="28"/>
        </w:rPr>
      </w:pPr>
    </w:p>
    <w:p w:rsidR="00793CD8" w:rsidRDefault="00793CD8" w:rsidP="00A5280A">
      <w:pPr>
        <w:rPr>
          <w:sz w:val="28"/>
          <w:szCs w:val="28"/>
        </w:rPr>
      </w:pPr>
    </w:p>
    <w:p w:rsidR="00014F85" w:rsidRDefault="00793CD8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134F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F134F0">
        <w:rPr>
          <w:sz w:val="28"/>
          <w:szCs w:val="28"/>
        </w:rPr>
        <w:t xml:space="preserve">Вышестеблиевского </w:t>
      </w:r>
      <w:proofErr w:type="gramStart"/>
      <w:r w:rsidR="00014F85">
        <w:rPr>
          <w:sz w:val="28"/>
          <w:szCs w:val="28"/>
        </w:rPr>
        <w:t>сельского</w:t>
      </w:r>
      <w:bookmarkStart w:id="0" w:name="_GoBack"/>
      <w:bookmarkEnd w:id="0"/>
      <w:proofErr w:type="gramEnd"/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</w:t>
      </w:r>
      <w:r w:rsidR="00014F8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</w:t>
      </w:r>
      <w:r w:rsidR="00793CD8">
        <w:rPr>
          <w:sz w:val="28"/>
          <w:szCs w:val="28"/>
        </w:rPr>
        <w:t xml:space="preserve">П.К. </w:t>
      </w:r>
      <w:proofErr w:type="spellStart"/>
      <w:r w:rsidR="00793CD8">
        <w:rPr>
          <w:sz w:val="28"/>
          <w:szCs w:val="28"/>
        </w:rPr>
        <w:t>Хаджиди</w:t>
      </w:r>
      <w:proofErr w:type="spellEnd"/>
    </w:p>
    <w:p w:rsidR="00F134F0" w:rsidRDefault="00F134F0" w:rsidP="00AB6523"/>
    <w:sectPr w:rsidR="00F134F0" w:rsidSect="009E2492">
      <w:headerReference w:type="default" r:id="rId7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5D3" w:rsidRDefault="00C175D3">
      <w:r>
        <w:separator/>
      </w:r>
    </w:p>
  </w:endnote>
  <w:endnote w:type="continuationSeparator" w:id="0">
    <w:p w:rsidR="00C175D3" w:rsidRDefault="00C17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5D3" w:rsidRDefault="00C175D3">
      <w:r>
        <w:separator/>
      </w:r>
    </w:p>
  </w:footnote>
  <w:footnote w:type="continuationSeparator" w:id="0">
    <w:p w:rsidR="00C175D3" w:rsidRDefault="00C175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5D3" w:rsidRDefault="00C175D3">
    <w:pPr>
      <w:pStyle w:val="a3"/>
      <w:jc w:val="center"/>
    </w:pPr>
    <w:fldSimple w:instr="PAGE   \* MERGEFORMAT">
      <w:r w:rsidR="00584D4E">
        <w:rPr>
          <w:noProof/>
        </w:rPr>
        <w:t>3</w:t>
      </w:r>
    </w:fldSimple>
  </w:p>
  <w:p w:rsidR="00C175D3" w:rsidRDefault="00C175D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D6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0CF431D3"/>
    <w:multiLevelType w:val="hybridMultilevel"/>
    <w:tmpl w:val="493CE396"/>
    <w:lvl w:ilvl="0" w:tplc="72CEB536">
      <w:start w:val="1"/>
      <w:numFmt w:val="decimal"/>
      <w:lvlText w:val="%1."/>
      <w:lvlJc w:val="left"/>
      <w:pPr>
        <w:ind w:left="118" w:hanging="4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4ECC10">
      <w:start w:val="1"/>
      <w:numFmt w:val="upperRoman"/>
      <w:lvlText w:val="%2."/>
      <w:lvlJc w:val="left"/>
      <w:pPr>
        <w:ind w:left="3957" w:hanging="24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 w:tplc="1D500568">
      <w:numFmt w:val="bullet"/>
      <w:lvlText w:val="•"/>
      <w:lvlJc w:val="left"/>
      <w:pPr>
        <w:ind w:left="4654" w:hanging="249"/>
      </w:pPr>
      <w:rPr>
        <w:rFonts w:hint="default"/>
        <w:lang w:val="ru-RU" w:eastAsia="en-US" w:bidi="ar-SA"/>
      </w:rPr>
    </w:lvl>
    <w:lvl w:ilvl="3" w:tplc="E1B0CE76">
      <w:numFmt w:val="bullet"/>
      <w:lvlText w:val="•"/>
      <w:lvlJc w:val="left"/>
      <w:pPr>
        <w:ind w:left="5348" w:hanging="249"/>
      </w:pPr>
      <w:rPr>
        <w:rFonts w:hint="default"/>
        <w:lang w:val="ru-RU" w:eastAsia="en-US" w:bidi="ar-SA"/>
      </w:rPr>
    </w:lvl>
    <w:lvl w:ilvl="4" w:tplc="241EF436">
      <w:numFmt w:val="bullet"/>
      <w:lvlText w:val="•"/>
      <w:lvlJc w:val="left"/>
      <w:pPr>
        <w:ind w:left="6042" w:hanging="249"/>
      </w:pPr>
      <w:rPr>
        <w:rFonts w:hint="default"/>
        <w:lang w:val="ru-RU" w:eastAsia="en-US" w:bidi="ar-SA"/>
      </w:rPr>
    </w:lvl>
    <w:lvl w:ilvl="5" w:tplc="4F4C6B9A">
      <w:numFmt w:val="bullet"/>
      <w:lvlText w:val="•"/>
      <w:lvlJc w:val="left"/>
      <w:pPr>
        <w:ind w:left="6736" w:hanging="249"/>
      </w:pPr>
      <w:rPr>
        <w:rFonts w:hint="default"/>
        <w:lang w:val="ru-RU" w:eastAsia="en-US" w:bidi="ar-SA"/>
      </w:rPr>
    </w:lvl>
    <w:lvl w:ilvl="6" w:tplc="4B489FB4">
      <w:numFmt w:val="bullet"/>
      <w:lvlText w:val="•"/>
      <w:lvlJc w:val="left"/>
      <w:pPr>
        <w:ind w:left="7430" w:hanging="249"/>
      </w:pPr>
      <w:rPr>
        <w:rFonts w:hint="default"/>
        <w:lang w:val="ru-RU" w:eastAsia="en-US" w:bidi="ar-SA"/>
      </w:rPr>
    </w:lvl>
    <w:lvl w:ilvl="7" w:tplc="2C8C5E6A">
      <w:numFmt w:val="bullet"/>
      <w:lvlText w:val="•"/>
      <w:lvlJc w:val="left"/>
      <w:pPr>
        <w:ind w:left="8124" w:hanging="249"/>
      </w:pPr>
      <w:rPr>
        <w:rFonts w:hint="default"/>
        <w:lang w:val="ru-RU" w:eastAsia="en-US" w:bidi="ar-SA"/>
      </w:rPr>
    </w:lvl>
    <w:lvl w:ilvl="8" w:tplc="8BA48852">
      <w:numFmt w:val="bullet"/>
      <w:lvlText w:val="•"/>
      <w:lvlJc w:val="left"/>
      <w:pPr>
        <w:ind w:left="8818" w:hanging="249"/>
      </w:pPr>
      <w:rPr>
        <w:rFonts w:hint="default"/>
        <w:lang w:val="ru-RU" w:eastAsia="en-US" w:bidi="ar-SA"/>
      </w:rPr>
    </w:lvl>
  </w:abstractNum>
  <w:abstractNum w:abstractNumId="2">
    <w:nsid w:val="10F540E2"/>
    <w:multiLevelType w:val="multilevel"/>
    <w:tmpl w:val="9A2C22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ABE29BF"/>
    <w:multiLevelType w:val="multilevel"/>
    <w:tmpl w:val="81AE9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76" w:hanging="2160"/>
      </w:pPr>
      <w:rPr>
        <w:rFonts w:hint="default"/>
      </w:rPr>
    </w:lvl>
  </w:abstractNum>
  <w:abstractNum w:abstractNumId="4">
    <w:nsid w:val="200764E4"/>
    <w:multiLevelType w:val="hybridMultilevel"/>
    <w:tmpl w:val="707231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29BF47D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2CB14A39"/>
    <w:multiLevelType w:val="hybridMultilevel"/>
    <w:tmpl w:val="BA04D62C"/>
    <w:lvl w:ilvl="0" w:tplc="06BA6408">
      <w:numFmt w:val="bullet"/>
      <w:lvlText w:val="–"/>
      <w:lvlJc w:val="left"/>
      <w:pPr>
        <w:ind w:left="118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802D9A">
      <w:numFmt w:val="bullet"/>
      <w:lvlText w:val="-"/>
      <w:lvlJc w:val="left"/>
      <w:pPr>
        <w:ind w:left="11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96EF4E6">
      <w:numFmt w:val="bullet"/>
      <w:lvlText w:val="•"/>
      <w:lvlJc w:val="left"/>
      <w:pPr>
        <w:ind w:left="2137" w:hanging="282"/>
      </w:pPr>
      <w:rPr>
        <w:rFonts w:hint="default"/>
        <w:lang w:val="ru-RU" w:eastAsia="en-US" w:bidi="ar-SA"/>
      </w:rPr>
    </w:lvl>
    <w:lvl w:ilvl="3" w:tplc="DA56D44A">
      <w:numFmt w:val="bullet"/>
      <w:lvlText w:val="•"/>
      <w:lvlJc w:val="left"/>
      <w:pPr>
        <w:ind w:left="3145" w:hanging="282"/>
      </w:pPr>
      <w:rPr>
        <w:rFonts w:hint="default"/>
        <w:lang w:val="ru-RU" w:eastAsia="en-US" w:bidi="ar-SA"/>
      </w:rPr>
    </w:lvl>
    <w:lvl w:ilvl="4" w:tplc="BA0E4332">
      <w:numFmt w:val="bullet"/>
      <w:lvlText w:val="•"/>
      <w:lvlJc w:val="left"/>
      <w:pPr>
        <w:ind w:left="4154" w:hanging="282"/>
      </w:pPr>
      <w:rPr>
        <w:rFonts w:hint="default"/>
        <w:lang w:val="ru-RU" w:eastAsia="en-US" w:bidi="ar-SA"/>
      </w:rPr>
    </w:lvl>
    <w:lvl w:ilvl="5" w:tplc="57C202B6">
      <w:numFmt w:val="bullet"/>
      <w:lvlText w:val="•"/>
      <w:lvlJc w:val="left"/>
      <w:pPr>
        <w:ind w:left="5163" w:hanging="282"/>
      </w:pPr>
      <w:rPr>
        <w:rFonts w:hint="default"/>
        <w:lang w:val="ru-RU" w:eastAsia="en-US" w:bidi="ar-SA"/>
      </w:rPr>
    </w:lvl>
    <w:lvl w:ilvl="6" w:tplc="7E82B26A">
      <w:numFmt w:val="bullet"/>
      <w:lvlText w:val="•"/>
      <w:lvlJc w:val="left"/>
      <w:pPr>
        <w:ind w:left="6171" w:hanging="282"/>
      </w:pPr>
      <w:rPr>
        <w:rFonts w:hint="default"/>
        <w:lang w:val="ru-RU" w:eastAsia="en-US" w:bidi="ar-SA"/>
      </w:rPr>
    </w:lvl>
    <w:lvl w:ilvl="7" w:tplc="411C3D9C">
      <w:numFmt w:val="bullet"/>
      <w:lvlText w:val="•"/>
      <w:lvlJc w:val="left"/>
      <w:pPr>
        <w:ind w:left="7180" w:hanging="282"/>
      </w:pPr>
      <w:rPr>
        <w:rFonts w:hint="default"/>
        <w:lang w:val="ru-RU" w:eastAsia="en-US" w:bidi="ar-SA"/>
      </w:rPr>
    </w:lvl>
    <w:lvl w:ilvl="8" w:tplc="F1F84028">
      <w:numFmt w:val="bullet"/>
      <w:lvlText w:val="•"/>
      <w:lvlJc w:val="left"/>
      <w:pPr>
        <w:ind w:left="8188" w:hanging="282"/>
      </w:pPr>
      <w:rPr>
        <w:rFonts w:hint="default"/>
        <w:lang w:val="ru-RU" w:eastAsia="en-US" w:bidi="ar-SA"/>
      </w:rPr>
    </w:lvl>
  </w:abstractNum>
  <w:abstractNum w:abstractNumId="7">
    <w:nsid w:val="516546C3"/>
    <w:multiLevelType w:val="hybridMultilevel"/>
    <w:tmpl w:val="DDACC442"/>
    <w:lvl w:ilvl="0" w:tplc="AAFC3724">
      <w:start w:val="1"/>
      <w:numFmt w:val="decimal"/>
      <w:lvlText w:val="%1."/>
      <w:lvlJc w:val="left"/>
      <w:pPr>
        <w:ind w:left="110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6ED01E">
      <w:numFmt w:val="bullet"/>
      <w:lvlText w:val="•"/>
      <w:lvlJc w:val="left"/>
      <w:pPr>
        <w:ind w:left="2010" w:hanging="280"/>
      </w:pPr>
      <w:rPr>
        <w:rFonts w:hint="default"/>
        <w:lang w:val="ru-RU" w:eastAsia="en-US" w:bidi="ar-SA"/>
      </w:rPr>
    </w:lvl>
    <w:lvl w:ilvl="2" w:tplc="AEF6C8EE">
      <w:numFmt w:val="bullet"/>
      <w:lvlText w:val="•"/>
      <w:lvlJc w:val="left"/>
      <w:pPr>
        <w:ind w:left="2921" w:hanging="280"/>
      </w:pPr>
      <w:rPr>
        <w:rFonts w:hint="default"/>
        <w:lang w:val="ru-RU" w:eastAsia="en-US" w:bidi="ar-SA"/>
      </w:rPr>
    </w:lvl>
    <w:lvl w:ilvl="3" w:tplc="DAB88332">
      <w:numFmt w:val="bullet"/>
      <w:lvlText w:val="•"/>
      <w:lvlJc w:val="left"/>
      <w:pPr>
        <w:ind w:left="3831" w:hanging="280"/>
      </w:pPr>
      <w:rPr>
        <w:rFonts w:hint="default"/>
        <w:lang w:val="ru-RU" w:eastAsia="en-US" w:bidi="ar-SA"/>
      </w:rPr>
    </w:lvl>
    <w:lvl w:ilvl="4" w:tplc="83586604">
      <w:numFmt w:val="bullet"/>
      <w:lvlText w:val="•"/>
      <w:lvlJc w:val="left"/>
      <w:pPr>
        <w:ind w:left="4742" w:hanging="280"/>
      </w:pPr>
      <w:rPr>
        <w:rFonts w:hint="default"/>
        <w:lang w:val="ru-RU" w:eastAsia="en-US" w:bidi="ar-SA"/>
      </w:rPr>
    </w:lvl>
    <w:lvl w:ilvl="5" w:tplc="08562632">
      <w:numFmt w:val="bullet"/>
      <w:lvlText w:val="•"/>
      <w:lvlJc w:val="left"/>
      <w:pPr>
        <w:ind w:left="5653" w:hanging="280"/>
      </w:pPr>
      <w:rPr>
        <w:rFonts w:hint="default"/>
        <w:lang w:val="ru-RU" w:eastAsia="en-US" w:bidi="ar-SA"/>
      </w:rPr>
    </w:lvl>
    <w:lvl w:ilvl="6" w:tplc="A75AB4C2">
      <w:numFmt w:val="bullet"/>
      <w:lvlText w:val="•"/>
      <w:lvlJc w:val="left"/>
      <w:pPr>
        <w:ind w:left="6563" w:hanging="280"/>
      </w:pPr>
      <w:rPr>
        <w:rFonts w:hint="default"/>
        <w:lang w:val="ru-RU" w:eastAsia="en-US" w:bidi="ar-SA"/>
      </w:rPr>
    </w:lvl>
    <w:lvl w:ilvl="7" w:tplc="14AA347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8" w:tplc="202E0870">
      <w:numFmt w:val="bullet"/>
      <w:lvlText w:val="•"/>
      <w:lvlJc w:val="left"/>
      <w:pPr>
        <w:ind w:left="8384" w:hanging="280"/>
      </w:pPr>
      <w:rPr>
        <w:rFonts w:hint="default"/>
        <w:lang w:val="ru-RU" w:eastAsia="en-US" w:bidi="ar-SA"/>
      </w:rPr>
    </w:lvl>
  </w:abstractNum>
  <w:abstractNum w:abstractNumId="8">
    <w:nsid w:val="5CF90D7A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6A3D6CBA"/>
    <w:multiLevelType w:val="multilevel"/>
    <w:tmpl w:val="EB526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73030336"/>
    <w:multiLevelType w:val="hybridMultilevel"/>
    <w:tmpl w:val="DA50E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9005A84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7F14651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10"/>
  </w:num>
  <w:num w:numId="8">
    <w:abstractNumId w:val="6"/>
  </w:num>
  <w:num w:numId="9">
    <w:abstractNumId w:val="7"/>
  </w:num>
  <w:num w:numId="10">
    <w:abstractNumId w:val="1"/>
  </w:num>
  <w:num w:numId="11">
    <w:abstractNumId w:val="3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0A"/>
    <w:rsid w:val="00014F85"/>
    <w:rsid w:val="00025324"/>
    <w:rsid w:val="0005307E"/>
    <w:rsid w:val="00054251"/>
    <w:rsid w:val="00060D4F"/>
    <w:rsid w:val="000918F1"/>
    <w:rsid w:val="000A1061"/>
    <w:rsid w:val="000A1D21"/>
    <w:rsid w:val="000A39A9"/>
    <w:rsid w:val="000A72CA"/>
    <w:rsid w:val="000B5886"/>
    <w:rsid w:val="000C466C"/>
    <w:rsid w:val="000D72DD"/>
    <w:rsid w:val="000E781E"/>
    <w:rsid w:val="001142BA"/>
    <w:rsid w:val="00124698"/>
    <w:rsid w:val="00141BB1"/>
    <w:rsid w:val="001427D5"/>
    <w:rsid w:val="00150F4F"/>
    <w:rsid w:val="00150F50"/>
    <w:rsid w:val="00153FC3"/>
    <w:rsid w:val="001A504C"/>
    <w:rsid w:val="001B583C"/>
    <w:rsid w:val="001B6D59"/>
    <w:rsid w:val="001D0344"/>
    <w:rsid w:val="001F6153"/>
    <w:rsid w:val="002123C6"/>
    <w:rsid w:val="00214406"/>
    <w:rsid w:val="0022261C"/>
    <w:rsid w:val="00233A74"/>
    <w:rsid w:val="0023787D"/>
    <w:rsid w:val="002444D7"/>
    <w:rsid w:val="00262817"/>
    <w:rsid w:val="00272F4A"/>
    <w:rsid w:val="00285A0C"/>
    <w:rsid w:val="00287B99"/>
    <w:rsid w:val="002936BE"/>
    <w:rsid w:val="002B21C3"/>
    <w:rsid w:val="002B3B45"/>
    <w:rsid w:val="002C197A"/>
    <w:rsid w:val="002E0792"/>
    <w:rsid w:val="002E2F62"/>
    <w:rsid w:val="00303752"/>
    <w:rsid w:val="0031214E"/>
    <w:rsid w:val="00317475"/>
    <w:rsid w:val="00322701"/>
    <w:rsid w:val="00324986"/>
    <w:rsid w:val="003251B9"/>
    <w:rsid w:val="00336098"/>
    <w:rsid w:val="00340B78"/>
    <w:rsid w:val="00352425"/>
    <w:rsid w:val="00363EDC"/>
    <w:rsid w:val="003662BE"/>
    <w:rsid w:val="00382515"/>
    <w:rsid w:val="00382F60"/>
    <w:rsid w:val="003877DE"/>
    <w:rsid w:val="00387FF1"/>
    <w:rsid w:val="00390880"/>
    <w:rsid w:val="003A1DF3"/>
    <w:rsid w:val="003D1F01"/>
    <w:rsid w:val="003D3A01"/>
    <w:rsid w:val="003E7BEE"/>
    <w:rsid w:val="003F38FE"/>
    <w:rsid w:val="003F4BF4"/>
    <w:rsid w:val="0043073C"/>
    <w:rsid w:val="00430798"/>
    <w:rsid w:val="00435002"/>
    <w:rsid w:val="00454484"/>
    <w:rsid w:val="0048031A"/>
    <w:rsid w:val="00480BCE"/>
    <w:rsid w:val="0048655A"/>
    <w:rsid w:val="004A41BF"/>
    <w:rsid w:val="004C0628"/>
    <w:rsid w:val="004C4D3D"/>
    <w:rsid w:val="004D019E"/>
    <w:rsid w:val="004D09C0"/>
    <w:rsid w:val="004E15CD"/>
    <w:rsid w:val="004E3D85"/>
    <w:rsid w:val="004E79F1"/>
    <w:rsid w:val="004F00C8"/>
    <w:rsid w:val="005173D5"/>
    <w:rsid w:val="005203E7"/>
    <w:rsid w:val="005224FA"/>
    <w:rsid w:val="005242AC"/>
    <w:rsid w:val="0052562E"/>
    <w:rsid w:val="00526924"/>
    <w:rsid w:val="00552FAC"/>
    <w:rsid w:val="00564ED9"/>
    <w:rsid w:val="00572491"/>
    <w:rsid w:val="00584D4E"/>
    <w:rsid w:val="00587CEF"/>
    <w:rsid w:val="0059273A"/>
    <w:rsid w:val="00593D65"/>
    <w:rsid w:val="00596A3A"/>
    <w:rsid w:val="005C1C7B"/>
    <w:rsid w:val="005C516D"/>
    <w:rsid w:val="005D44ED"/>
    <w:rsid w:val="005F70A9"/>
    <w:rsid w:val="006355D0"/>
    <w:rsid w:val="006434D6"/>
    <w:rsid w:val="0065533E"/>
    <w:rsid w:val="00670E6B"/>
    <w:rsid w:val="006714A8"/>
    <w:rsid w:val="00675895"/>
    <w:rsid w:val="0067647D"/>
    <w:rsid w:val="006769C5"/>
    <w:rsid w:val="00677BB9"/>
    <w:rsid w:val="006964C5"/>
    <w:rsid w:val="006B26FC"/>
    <w:rsid w:val="006B2D5A"/>
    <w:rsid w:val="006B6376"/>
    <w:rsid w:val="006B6E79"/>
    <w:rsid w:val="00707207"/>
    <w:rsid w:val="00714698"/>
    <w:rsid w:val="00725BB6"/>
    <w:rsid w:val="00732774"/>
    <w:rsid w:val="00736BFA"/>
    <w:rsid w:val="00772DE7"/>
    <w:rsid w:val="00774282"/>
    <w:rsid w:val="00790A5C"/>
    <w:rsid w:val="0079378E"/>
    <w:rsid w:val="00793CD8"/>
    <w:rsid w:val="0079646C"/>
    <w:rsid w:val="007B35FF"/>
    <w:rsid w:val="007B74C5"/>
    <w:rsid w:val="007C701F"/>
    <w:rsid w:val="007E4468"/>
    <w:rsid w:val="008220DB"/>
    <w:rsid w:val="00825D2A"/>
    <w:rsid w:val="008275B0"/>
    <w:rsid w:val="00835936"/>
    <w:rsid w:val="0084089C"/>
    <w:rsid w:val="00861A7F"/>
    <w:rsid w:val="008624F6"/>
    <w:rsid w:val="008736BD"/>
    <w:rsid w:val="0087527D"/>
    <w:rsid w:val="00892C72"/>
    <w:rsid w:val="00893875"/>
    <w:rsid w:val="008A5D12"/>
    <w:rsid w:val="008B36E1"/>
    <w:rsid w:val="008B7963"/>
    <w:rsid w:val="008C3F46"/>
    <w:rsid w:val="008D500D"/>
    <w:rsid w:val="008E2084"/>
    <w:rsid w:val="008E337E"/>
    <w:rsid w:val="009066EB"/>
    <w:rsid w:val="00907C79"/>
    <w:rsid w:val="00912B13"/>
    <w:rsid w:val="00921901"/>
    <w:rsid w:val="00950374"/>
    <w:rsid w:val="009569DB"/>
    <w:rsid w:val="0098588D"/>
    <w:rsid w:val="009928A5"/>
    <w:rsid w:val="009A3C28"/>
    <w:rsid w:val="009A6A47"/>
    <w:rsid w:val="009B3A8C"/>
    <w:rsid w:val="009B5ABF"/>
    <w:rsid w:val="009B78DA"/>
    <w:rsid w:val="009C1583"/>
    <w:rsid w:val="009C5481"/>
    <w:rsid w:val="009E06A7"/>
    <w:rsid w:val="009E170C"/>
    <w:rsid w:val="009E2492"/>
    <w:rsid w:val="009F4BF2"/>
    <w:rsid w:val="00A02FB3"/>
    <w:rsid w:val="00A04715"/>
    <w:rsid w:val="00A15A1C"/>
    <w:rsid w:val="00A21569"/>
    <w:rsid w:val="00A21934"/>
    <w:rsid w:val="00A34232"/>
    <w:rsid w:val="00A36DC7"/>
    <w:rsid w:val="00A5280A"/>
    <w:rsid w:val="00A56B90"/>
    <w:rsid w:val="00A70198"/>
    <w:rsid w:val="00A7363D"/>
    <w:rsid w:val="00A82448"/>
    <w:rsid w:val="00A918D6"/>
    <w:rsid w:val="00AB6523"/>
    <w:rsid w:val="00AD5DA7"/>
    <w:rsid w:val="00AF41C2"/>
    <w:rsid w:val="00B027A3"/>
    <w:rsid w:val="00B1162F"/>
    <w:rsid w:val="00B27356"/>
    <w:rsid w:val="00B31A67"/>
    <w:rsid w:val="00B4094F"/>
    <w:rsid w:val="00B56E6C"/>
    <w:rsid w:val="00B6292F"/>
    <w:rsid w:val="00B6340E"/>
    <w:rsid w:val="00B6706B"/>
    <w:rsid w:val="00B8186C"/>
    <w:rsid w:val="00BD6E73"/>
    <w:rsid w:val="00BE288A"/>
    <w:rsid w:val="00BE5924"/>
    <w:rsid w:val="00BF2EFF"/>
    <w:rsid w:val="00BF4308"/>
    <w:rsid w:val="00C175D3"/>
    <w:rsid w:val="00C2704B"/>
    <w:rsid w:val="00C318D4"/>
    <w:rsid w:val="00C334F7"/>
    <w:rsid w:val="00C434B1"/>
    <w:rsid w:val="00C56E97"/>
    <w:rsid w:val="00C61AC0"/>
    <w:rsid w:val="00C61E26"/>
    <w:rsid w:val="00C67E68"/>
    <w:rsid w:val="00C941BB"/>
    <w:rsid w:val="00C94B7B"/>
    <w:rsid w:val="00CC37F5"/>
    <w:rsid w:val="00CC4C76"/>
    <w:rsid w:val="00CC6C05"/>
    <w:rsid w:val="00CD0DF5"/>
    <w:rsid w:val="00CD2EC4"/>
    <w:rsid w:val="00CE11CD"/>
    <w:rsid w:val="00CF794F"/>
    <w:rsid w:val="00D074A4"/>
    <w:rsid w:val="00D23D57"/>
    <w:rsid w:val="00D2729F"/>
    <w:rsid w:val="00D442A3"/>
    <w:rsid w:val="00D53097"/>
    <w:rsid w:val="00D572E2"/>
    <w:rsid w:val="00D61705"/>
    <w:rsid w:val="00D62191"/>
    <w:rsid w:val="00D6307F"/>
    <w:rsid w:val="00DB5475"/>
    <w:rsid w:val="00DB6D85"/>
    <w:rsid w:val="00DD54A2"/>
    <w:rsid w:val="00DD60A7"/>
    <w:rsid w:val="00DE39DB"/>
    <w:rsid w:val="00DF6DCE"/>
    <w:rsid w:val="00E01F11"/>
    <w:rsid w:val="00E05E2D"/>
    <w:rsid w:val="00E36B65"/>
    <w:rsid w:val="00E41090"/>
    <w:rsid w:val="00E4148B"/>
    <w:rsid w:val="00E428AF"/>
    <w:rsid w:val="00E61D2E"/>
    <w:rsid w:val="00E707E3"/>
    <w:rsid w:val="00E72CB2"/>
    <w:rsid w:val="00E73DE5"/>
    <w:rsid w:val="00EA2BD5"/>
    <w:rsid w:val="00EB21D8"/>
    <w:rsid w:val="00ED7BCF"/>
    <w:rsid w:val="00EF39BE"/>
    <w:rsid w:val="00F134F0"/>
    <w:rsid w:val="00F148E4"/>
    <w:rsid w:val="00F1642D"/>
    <w:rsid w:val="00F3749B"/>
    <w:rsid w:val="00F42DD3"/>
    <w:rsid w:val="00F46491"/>
    <w:rsid w:val="00F5113A"/>
    <w:rsid w:val="00F54910"/>
    <w:rsid w:val="00F57724"/>
    <w:rsid w:val="00F76CCD"/>
    <w:rsid w:val="00FB7DCF"/>
    <w:rsid w:val="00FC3936"/>
    <w:rsid w:val="00FE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2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A52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280A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A52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A5280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7">
    <w:name w:val="List Paragraph"/>
    <w:basedOn w:val="a"/>
    <w:uiPriority w:val="1"/>
    <w:qFormat/>
    <w:rsid w:val="001B6D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3524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52425"/>
    <w:rPr>
      <w:rFonts w:ascii="Tahoma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1"/>
    <w:qFormat/>
    <w:rsid w:val="009B78DA"/>
    <w:pPr>
      <w:widowControl w:val="0"/>
      <w:autoSpaceDE w:val="0"/>
      <w:autoSpaceDN w:val="0"/>
      <w:ind w:left="118"/>
    </w:pPr>
    <w:rPr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9B78DA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9B78DA"/>
    <w:pPr>
      <w:widowControl w:val="0"/>
      <w:autoSpaceDE w:val="0"/>
      <w:autoSpaceDN w:val="0"/>
      <w:ind w:left="822"/>
      <w:outlineLvl w:val="1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695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закупки</cp:lastModifiedBy>
  <cp:revision>55</cp:revision>
  <cp:lastPrinted>2021-07-01T06:29:00Z</cp:lastPrinted>
  <dcterms:created xsi:type="dcterms:W3CDTF">2011-11-04T08:23:00Z</dcterms:created>
  <dcterms:modified xsi:type="dcterms:W3CDTF">2021-07-01T06:45:00Z</dcterms:modified>
</cp:coreProperties>
</file>