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52328B">
      <w:pPr>
        <w:rPr>
          <w:sz w:val="28"/>
          <w:szCs w:val="28"/>
        </w:rPr>
      </w:pPr>
      <w:r w:rsidRPr="0052328B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proofErr w:type="spellStart"/>
      <w:r w:rsidR="001E08B0">
        <w:rPr>
          <w:sz w:val="28"/>
          <w:szCs w:val="28"/>
        </w:rPr>
        <w:t>___________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>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1E08B0">
        <w:rPr>
          <w:sz w:val="28"/>
          <w:szCs w:val="28"/>
        </w:rPr>
        <w:t xml:space="preserve">    </w:t>
      </w:r>
      <w:r w:rsidR="00F403FE">
        <w:rPr>
          <w:sz w:val="28"/>
          <w:szCs w:val="28"/>
        </w:rPr>
        <w:t xml:space="preserve">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1E08B0">
        <w:rPr>
          <w:sz w:val="28"/>
          <w:szCs w:val="28"/>
        </w:rPr>
        <w:t>___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Default="00BC265A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1E08B0" w:rsidRPr="001E08B0" w:rsidRDefault="001E08B0" w:rsidP="001E08B0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DA137E">
        <w:rPr>
          <w:sz w:val="28"/>
          <w:szCs w:val="28"/>
        </w:rPr>
        <w:t>«</w:t>
      </w:r>
      <w:r w:rsidRPr="001E08B0">
        <w:rPr>
          <w:sz w:val="28"/>
          <w:szCs w:val="28"/>
        </w:rPr>
        <w:t>Расходы на обеспечение деятельности централизованной бухгалтерии (обеспечение ведения бухучета)  Муниципального казенного учреждения «Вышестеблиевская централизованная бухгалтерия» Вышестеблиевского сельского поселения Темрюкского района  на 2019 год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D737E3" w:rsidRDefault="00D737E3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lastRenderedPageBreak/>
        <w:t xml:space="preserve">Постановление 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>сельского</w:t>
      </w:r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DB1" w:rsidRDefault="00143DB1">
      <w:r>
        <w:separator/>
      </w:r>
    </w:p>
  </w:endnote>
  <w:endnote w:type="continuationSeparator" w:id="0">
    <w:p w:rsidR="00143DB1" w:rsidRDefault="00143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DB1" w:rsidRDefault="00143DB1">
      <w:r>
        <w:separator/>
      </w:r>
    </w:p>
  </w:footnote>
  <w:footnote w:type="continuationSeparator" w:id="0">
    <w:p w:rsidR="00143DB1" w:rsidRDefault="00143D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7D" w:rsidRDefault="00815A7D">
    <w:pPr>
      <w:pStyle w:val="af3"/>
      <w:jc w:val="center"/>
    </w:pPr>
  </w:p>
  <w:p w:rsidR="00815A7D" w:rsidRDefault="00815A7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0797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379DD"/>
    <w:rsid w:val="00143DB1"/>
    <w:rsid w:val="001456EC"/>
    <w:rsid w:val="0017133B"/>
    <w:rsid w:val="00171FEB"/>
    <w:rsid w:val="0017281B"/>
    <w:rsid w:val="001733F7"/>
    <w:rsid w:val="001775E4"/>
    <w:rsid w:val="00187DA5"/>
    <w:rsid w:val="001944D8"/>
    <w:rsid w:val="00195AC8"/>
    <w:rsid w:val="001D70EA"/>
    <w:rsid w:val="001E08B0"/>
    <w:rsid w:val="001F2D4E"/>
    <w:rsid w:val="002040C4"/>
    <w:rsid w:val="0021032D"/>
    <w:rsid w:val="00211421"/>
    <w:rsid w:val="002135F3"/>
    <w:rsid w:val="00252198"/>
    <w:rsid w:val="002526B5"/>
    <w:rsid w:val="0025604B"/>
    <w:rsid w:val="00267CDA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42A42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328B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15A7D"/>
    <w:rsid w:val="00821022"/>
    <w:rsid w:val="00826EFD"/>
    <w:rsid w:val="00834CA9"/>
    <w:rsid w:val="008442E8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12272"/>
    <w:rsid w:val="00954280"/>
    <w:rsid w:val="00962400"/>
    <w:rsid w:val="009C08E7"/>
    <w:rsid w:val="009D3C80"/>
    <w:rsid w:val="009E605C"/>
    <w:rsid w:val="00A20F56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118</cp:revision>
  <cp:lastPrinted>2018-04-24T13:11:00Z</cp:lastPrinted>
  <dcterms:created xsi:type="dcterms:W3CDTF">2013-08-12T10:14:00Z</dcterms:created>
  <dcterms:modified xsi:type="dcterms:W3CDTF">2019-08-14T06:33:00Z</dcterms:modified>
</cp:coreProperties>
</file>