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3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9927A6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Pr="007E1161">
        <w:rPr>
          <w:rFonts w:ascii="Times New Roman" w:hAnsi="Times New Roman" w:cs="Times New Roman"/>
          <w:sz w:val="28"/>
          <w:szCs w:val="28"/>
        </w:rPr>
      </w:r>
      <w:r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1"/>
          <w:sz w:val="28"/>
          <w:szCs w:val="28"/>
        </w:rPr>
        <w:t xml:space="preserve">           </w:t>
      </w:r>
    </w:p>
    <w:p w:rsidR="00C3003E" w:rsidRPr="009C5F8B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1"/>
          <w:rFonts w:ascii="Times New Roman" w:hAnsi="Times New Roman" w:cs="Times New Roman"/>
          <w:sz w:val="28"/>
          <w:szCs w:val="28"/>
        </w:rPr>
      </w:pPr>
      <w:r w:rsidRPr="009927A6">
        <w:rPr>
          <w:rStyle w:val="a1"/>
          <w:sz w:val="28"/>
          <w:szCs w:val="28"/>
        </w:rPr>
        <w:t xml:space="preserve">                                                   </w:t>
      </w:r>
      <w:r>
        <w:rPr>
          <w:rStyle w:val="a1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9C5F8B">
        <w:rPr>
          <w:rStyle w:val="a1"/>
          <w:rFonts w:ascii="Times New Roman" w:hAnsi="Times New Roman" w:cs="Times New Roman"/>
          <w:sz w:val="28"/>
          <w:szCs w:val="28"/>
        </w:rPr>
        <w:t>в  Вышестеблиевском</w:t>
      </w:r>
    </w:p>
    <w:p w:rsidR="00C3003E" w:rsidRPr="009C5F8B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1"/>
          <w:rFonts w:ascii="Times New Roman" w:hAnsi="Times New Roman" w:cs="Times New Roman"/>
          <w:sz w:val="28"/>
          <w:szCs w:val="28"/>
        </w:rPr>
      </w:pPr>
      <w:r w:rsidRPr="009927A6">
        <w:rPr>
          <w:rStyle w:val="a1"/>
          <w:sz w:val="28"/>
          <w:szCs w:val="28"/>
        </w:rPr>
        <w:t xml:space="preserve">                                                                                 </w:t>
      </w:r>
      <w:r>
        <w:rPr>
          <w:rStyle w:val="a1"/>
          <w:sz w:val="28"/>
          <w:szCs w:val="28"/>
        </w:rPr>
        <w:t xml:space="preserve">                                                                                                </w:t>
      </w:r>
      <w:r w:rsidRPr="009927A6">
        <w:rPr>
          <w:rStyle w:val="a1"/>
          <w:sz w:val="28"/>
          <w:szCs w:val="28"/>
        </w:rPr>
        <w:t xml:space="preserve"> </w:t>
      </w:r>
      <w:r>
        <w:rPr>
          <w:rStyle w:val="a1"/>
          <w:sz w:val="28"/>
          <w:szCs w:val="28"/>
        </w:rPr>
        <w:t xml:space="preserve"> </w:t>
      </w:r>
      <w:r w:rsidRPr="009C5F8B">
        <w:rPr>
          <w:rStyle w:val="a1"/>
          <w:rFonts w:ascii="Times New Roman" w:hAnsi="Times New Roman" w:cs="Times New Roman"/>
          <w:sz w:val="28"/>
          <w:szCs w:val="28"/>
        </w:rPr>
        <w:t xml:space="preserve">сельском поселении          </w:t>
      </w:r>
    </w:p>
    <w:p w:rsidR="00C3003E" w:rsidRPr="009927A6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1"/>
          <w:sz w:val="28"/>
          <w:szCs w:val="28"/>
        </w:rPr>
        <w:t xml:space="preserve">                                                   </w:t>
      </w:r>
      <w:r>
        <w:rPr>
          <w:rStyle w:val="a1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9C5F8B">
        <w:rPr>
          <w:rStyle w:val="a1"/>
          <w:rFonts w:ascii="Times New Roman" w:hAnsi="Times New Roman" w:cs="Times New Roman"/>
          <w:sz w:val="28"/>
          <w:szCs w:val="28"/>
        </w:rPr>
        <w:t>Темрюкского район</w:t>
      </w:r>
      <w:r w:rsidRPr="009927A6">
        <w:rPr>
          <w:rStyle w:val="a1"/>
          <w:sz w:val="28"/>
          <w:szCs w:val="28"/>
        </w:rPr>
        <w:t>а</w:t>
      </w:r>
      <w:r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C3003E" w:rsidRDefault="00C3003E" w:rsidP="00B679D1">
      <w:pPr>
        <w:shd w:val="clear" w:color="auto" w:fill="FFFFFF"/>
        <w:ind w:left="10620"/>
        <w:jc w:val="center"/>
        <w:rPr>
          <w:spacing w:val="-12"/>
          <w:sz w:val="28"/>
          <w:szCs w:val="28"/>
        </w:rPr>
      </w:pP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 программы «Противодействие коррупции в</w:t>
      </w:r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поселении Темрюкского района» </w:t>
      </w: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161"/>
        <w:gridCol w:w="115"/>
        <w:gridCol w:w="142"/>
        <w:gridCol w:w="142"/>
        <w:gridCol w:w="850"/>
        <w:gridCol w:w="142"/>
        <w:gridCol w:w="142"/>
        <w:gridCol w:w="708"/>
        <w:gridCol w:w="361"/>
        <w:gridCol w:w="206"/>
        <w:gridCol w:w="426"/>
        <w:gridCol w:w="283"/>
        <w:gridCol w:w="142"/>
        <w:gridCol w:w="244"/>
        <w:gridCol w:w="1457"/>
        <w:gridCol w:w="142"/>
        <w:gridCol w:w="141"/>
        <w:gridCol w:w="2007"/>
      </w:tblGrid>
      <w:tr w:rsidR="00C3003E" w:rsidRPr="00683E94"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исполни-тель</w:t>
            </w:r>
          </w:p>
        </w:tc>
      </w:tr>
      <w:tr w:rsidR="00C3003E" w:rsidRPr="00683E94"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0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организация антикоррупционного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1. Создание комплексной системы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комиссии по противодей-ствию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Вышестеблиевском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 и введение антикоррупционных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 и введение антикоррупционных стандартов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9A6780" w:rsidRDefault="00C3003E" w:rsidP="009A678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t>Администра-ция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противодейс-твию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Админи-страция Вышестеблиевскогосельского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Совета Вышестеблиевском сельского поселения Темрюкского района «Об антикоррупционном мониторинге в Вышестеблиевском 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3. Решение вопросов кадровой политики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за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 муниципаль-ными служащими ограничений и запретов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Антикоррупционная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антикорруп-ционной экспертизы НПА и проектов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мониторингов общественного мнения и обобщение социологических исследований о состоянии коррупции в Вышестеблиевском 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антикоррупци-онного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6.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BodyText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Проведение научно-практических конференций и заседаний «круглых столов» по вопросам противодей-ствия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научно-прак-тических конферен-ций и заседа-ний «круглых столов»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BodyText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Обучение муниципальных служащих на семинарах или курсах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8. Противодействие коррупции в сфере предпринимательства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административных и 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предпринимательства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738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3738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средствах массовой информации и на 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>ных инструкций в соответствие с администра-тивным регламентом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законодательства по вопросам совершенствования системы контроля за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C3003E" w:rsidRPr="00683E9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Pr="003738DD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Pr="003738DD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10,0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03E" w:rsidRPr="00FA7E27" w:rsidRDefault="00C3003E" w:rsidP="00FA7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Темр</w:t>
      </w:r>
      <w:r>
        <w:rPr>
          <w:rFonts w:ascii="Times New Roman" w:hAnsi="Times New Roman" w:cs="Times New Roman"/>
          <w:sz w:val="28"/>
          <w:szCs w:val="28"/>
        </w:rPr>
        <w:t xml:space="preserve">юкского района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П.К.Хаджиди</w:t>
      </w: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03E" w:rsidRDefault="00C3003E" w:rsidP="00CD0A15">
      <w:pPr>
        <w:spacing w:after="0" w:line="240" w:lineRule="auto"/>
      </w:pPr>
      <w:r>
        <w:separator/>
      </w:r>
    </w:p>
  </w:endnote>
  <w:endnote w:type="continuationSeparator" w:id="1">
    <w:p w:rsidR="00C3003E" w:rsidRDefault="00C3003E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03E" w:rsidRDefault="00C3003E" w:rsidP="00CD0A15">
      <w:pPr>
        <w:spacing w:after="0" w:line="240" w:lineRule="auto"/>
      </w:pPr>
      <w:r>
        <w:separator/>
      </w:r>
    </w:p>
  </w:footnote>
  <w:footnote w:type="continuationSeparator" w:id="1">
    <w:p w:rsidR="00C3003E" w:rsidRDefault="00C3003E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C3003E" w:rsidP="0007453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3003E" w:rsidRDefault="00C300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3738DD"/>
    <w:rsid w:val="00481925"/>
    <w:rsid w:val="005316D9"/>
    <w:rsid w:val="005745F7"/>
    <w:rsid w:val="00587EA4"/>
    <w:rsid w:val="006217C1"/>
    <w:rsid w:val="00676D25"/>
    <w:rsid w:val="00683E94"/>
    <w:rsid w:val="00757D5B"/>
    <w:rsid w:val="007B3FEB"/>
    <w:rsid w:val="007D77F3"/>
    <w:rsid w:val="007E1161"/>
    <w:rsid w:val="00805125"/>
    <w:rsid w:val="0086311A"/>
    <w:rsid w:val="009067DD"/>
    <w:rsid w:val="00913113"/>
    <w:rsid w:val="00913887"/>
    <w:rsid w:val="009927A6"/>
    <w:rsid w:val="009927C7"/>
    <w:rsid w:val="009A6780"/>
    <w:rsid w:val="009C5F8B"/>
    <w:rsid w:val="00AF6F54"/>
    <w:rsid w:val="00B679D1"/>
    <w:rsid w:val="00BB4A02"/>
    <w:rsid w:val="00BD404A"/>
    <w:rsid w:val="00C3003E"/>
    <w:rsid w:val="00CD0A15"/>
    <w:rsid w:val="00D74771"/>
    <w:rsid w:val="00DE3A14"/>
    <w:rsid w:val="00E84273"/>
    <w:rsid w:val="00EE1C44"/>
    <w:rsid w:val="00EE3894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A1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uiPriority w:val="99"/>
    <w:rsid w:val="005316D9"/>
    <w:rPr>
      <w:color w:val="008000"/>
    </w:rPr>
  </w:style>
  <w:style w:type="paragraph" w:styleId="BalloonText">
    <w:name w:val="Balloon Text"/>
    <w:basedOn w:val="Normal"/>
    <w:link w:val="BalloonTextChar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9</Pages>
  <Words>2103</Words>
  <Characters>11993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16</cp:revision>
  <cp:lastPrinted>2014-12-05T12:42:00Z</cp:lastPrinted>
  <dcterms:created xsi:type="dcterms:W3CDTF">2014-11-28T06:52:00Z</dcterms:created>
  <dcterms:modified xsi:type="dcterms:W3CDTF">2014-12-05T12:43:00Z</dcterms:modified>
</cp:coreProperties>
</file>