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EA3" w:rsidRPr="00E474C8" w:rsidRDefault="00DD1EA3" w:rsidP="00ED2496">
      <w:pPr>
        <w:pStyle w:val="a3"/>
        <w:tabs>
          <w:tab w:val="left" w:pos="5529"/>
        </w:tabs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ED2496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E474C8">
        <w:rPr>
          <w:rFonts w:ascii="Times New Roman" w:hAnsi="Times New Roman" w:cs="Times New Roman"/>
          <w:sz w:val="28"/>
          <w:szCs w:val="28"/>
          <w:lang w:eastAsia="ru-RU"/>
        </w:rPr>
        <w:t>Приложение № 1</w:t>
      </w:r>
    </w:p>
    <w:p w:rsidR="00DD1EA3" w:rsidRPr="00E474C8" w:rsidRDefault="00ED2496" w:rsidP="00ED2496">
      <w:pPr>
        <w:pStyle w:val="a3"/>
        <w:tabs>
          <w:tab w:val="left" w:pos="5529"/>
        </w:tabs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DD1EA3" w:rsidRPr="00E474C8">
        <w:rPr>
          <w:rFonts w:ascii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DD1EA3" w:rsidRDefault="00DD1EA3" w:rsidP="00ED2496">
      <w:pPr>
        <w:pStyle w:val="a3"/>
        <w:tabs>
          <w:tab w:val="left" w:pos="5529"/>
        </w:tabs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</w:t>
      </w:r>
      <w:r w:rsidR="00ED249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Вышестеблиевского</w:t>
      </w:r>
      <w:r w:rsidRPr="00E474C8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</w:t>
      </w:r>
    </w:p>
    <w:p w:rsidR="00DD1EA3" w:rsidRPr="00E474C8" w:rsidRDefault="00DD1EA3" w:rsidP="00ED2496">
      <w:pPr>
        <w:pStyle w:val="a3"/>
        <w:tabs>
          <w:tab w:val="left" w:pos="5529"/>
        </w:tabs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поселения</w:t>
      </w:r>
    </w:p>
    <w:p w:rsidR="00DD1EA3" w:rsidRPr="00E474C8" w:rsidRDefault="00DD1EA3" w:rsidP="00ED2496">
      <w:pPr>
        <w:pStyle w:val="a3"/>
        <w:tabs>
          <w:tab w:val="left" w:pos="5529"/>
        </w:tabs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  <w:r w:rsidR="00ED2496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E474C8">
        <w:rPr>
          <w:rFonts w:ascii="Times New Roman" w:hAnsi="Times New Roman" w:cs="Times New Roman"/>
          <w:sz w:val="28"/>
          <w:szCs w:val="28"/>
          <w:lang w:eastAsia="ru-RU"/>
        </w:rPr>
        <w:t>Темрюкского района</w:t>
      </w:r>
    </w:p>
    <w:p w:rsidR="00DD1EA3" w:rsidRPr="00E474C8" w:rsidRDefault="00DD1EA3" w:rsidP="00ED2496">
      <w:pPr>
        <w:pStyle w:val="a3"/>
        <w:tabs>
          <w:tab w:val="left" w:pos="5529"/>
        </w:tabs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F97D5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C47AC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474C8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C47AC4">
        <w:rPr>
          <w:rFonts w:ascii="Times New Roman" w:hAnsi="Times New Roman" w:cs="Times New Roman"/>
          <w:sz w:val="28"/>
          <w:szCs w:val="28"/>
          <w:lang w:eastAsia="ru-RU"/>
        </w:rPr>
        <w:t>__________</w:t>
      </w:r>
      <w:r w:rsidR="00F97D5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474C8">
        <w:rPr>
          <w:rFonts w:ascii="Times New Roman" w:hAnsi="Times New Roman" w:cs="Times New Roman"/>
          <w:sz w:val="28"/>
          <w:szCs w:val="28"/>
          <w:lang w:eastAsia="ru-RU"/>
        </w:rPr>
        <w:t xml:space="preserve">№ </w:t>
      </w:r>
      <w:r w:rsidR="00C47AC4">
        <w:rPr>
          <w:rFonts w:ascii="Times New Roman" w:hAnsi="Times New Roman" w:cs="Times New Roman"/>
          <w:sz w:val="28"/>
          <w:szCs w:val="28"/>
          <w:lang w:eastAsia="ru-RU"/>
        </w:rPr>
        <w:t>__</w:t>
      </w:r>
    </w:p>
    <w:p w:rsidR="00DD1EA3" w:rsidRPr="005A2DC1" w:rsidRDefault="00DD1EA3" w:rsidP="00DD1EA3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color w:val="410A0A"/>
          <w:sz w:val="28"/>
          <w:szCs w:val="28"/>
          <w:lang w:eastAsia="ru-RU"/>
        </w:rPr>
      </w:pPr>
      <w:r w:rsidRPr="005A2DC1">
        <w:rPr>
          <w:rFonts w:ascii="Times New Roman" w:eastAsia="Times New Roman" w:hAnsi="Times New Roman" w:cs="Times New Roman"/>
          <w:color w:val="410A0A"/>
          <w:sz w:val="28"/>
          <w:szCs w:val="28"/>
          <w:lang w:eastAsia="ru-RU"/>
        </w:rPr>
        <w:t>  </w:t>
      </w:r>
    </w:p>
    <w:p w:rsidR="00DD1EA3" w:rsidRPr="005A2DC1" w:rsidRDefault="00DD1EA3" w:rsidP="00DD1EA3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color w:val="410A0A"/>
          <w:sz w:val="28"/>
          <w:szCs w:val="28"/>
          <w:lang w:eastAsia="ru-RU"/>
        </w:rPr>
      </w:pPr>
      <w:r w:rsidRPr="005A2DC1">
        <w:rPr>
          <w:rFonts w:ascii="Times New Roman" w:eastAsia="Times New Roman" w:hAnsi="Times New Roman" w:cs="Times New Roman"/>
          <w:color w:val="410A0A"/>
          <w:sz w:val="28"/>
          <w:szCs w:val="28"/>
          <w:lang w:eastAsia="ru-RU"/>
        </w:rPr>
        <w:t> </w:t>
      </w:r>
    </w:p>
    <w:p w:rsidR="00DD1EA3" w:rsidRPr="00490474" w:rsidRDefault="00DD1EA3" w:rsidP="00DD1E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4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</w:p>
    <w:p w:rsidR="00DD1EA3" w:rsidRPr="00490474" w:rsidRDefault="00DD1EA3" w:rsidP="00DD1E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EA3" w:rsidRPr="00490474" w:rsidRDefault="00DD1EA3" w:rsidP="00DD1E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47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РАСЧЕТА СООТНОШЕНИЯ СРЕДНЕМЕСЯЧНОЙ ЗАРАБОТНОЙ ПЛАТЫ</w:t>
      </w:r>
    </w:p>
    <w:p w:rsidR="00DD1EA3" w:rsidRPr="00490474" w:rsidRDefault="00DD1EA3" w:rsidP="00DD1E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EA3" w:rsidRPr="00490474" w:rsidRDefault="00DD1EA3" w:rsidP="00DD1E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1. </w:t>
      </w:r>
      <w:proofErr w:type="gramStart"/>
      <w:r w:rsidRPr="0049047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Порядок устанавливает единый порядок расчета соотношения среднемесячной заработной платы руководителей, их заместителей, главных бухгалтеров и среднемесячной заработной платы работников муниципальных учреждений, муниципального унитарного предприятия  Вышестеблиевского сельского поселения Темрюкского района (далее - организации) для определения предельного уровня соотношения среднемесячной заработной платы руководителей, их заместителей, главных бухгалтеров организаций и работников этих организаций, предусмотренного Трудовым кодексом Российской Федерации.</w:t>
      </w:r>
      <w:proofErr w:type="gramEnd"/>
    </w:p>
    <w:p w:rsidR="00DD1EA3" w:rsidRPr="00490474" w:rsidRDefault="00DD1EA3" w:rsidP="00DD1E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474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Расчет соотношения среднемесячной заработной платы руководителей, их заместителей, главных бухгалтеров и среднемесячной заработной платы работников организаций производится по итогам календарного года.</w:t>
      </w:r>
    </w:p>
    <w:p w:rsidR="00DD1EA3" w:rsidRPr="00490474" w:rsidRDefault="00DD1EA3" w:rsidP="00DD1E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4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расчете соотношения среднемесячной заработной платы руководителя организации и среднемесячной заработной платы работников этой организации не учитываются как в списочном составе работников, так и в фактически начисленной заработной плате работников организации руководитель, заместител</w:t>
      </w:r>
      <w:proofErr w:type="gramStart"/>
      <w:r w:rsidRPr="00490474">
        <w:rPr>
          <w:rFonts w:ascii="Times New Roman" w:eastAsia="Times New Roman" w:hAnsi="Times New Roman" w:cs="Times New Roman"/>
          <w:sz w:val="28"/>
          <w:szCs w:val="28"/>
          <w:lang w:eastAsia="ru-RU"/>
        </w:rPr>
        <w:t>ь(</w:t>
      </w:r>
      <w:proofErr w:type="gramEnd"/>
      <w:r w:rsidRPr="00490474">
        <w:rPr>
          <w:rFonts w:ascii="Times New Roman" w:eastAsia="Times New Roman" w:hAnsi="Times New Roman" w:cs="Times New Roman"/>
          <w:sz w:val="28"/>
          <w:szCs w:val="28"/>
          <w:lang w:eastAsia="ru-RU"/>
        </w:rPr>
        <w:t>и) руководителя и главный бухгалтер.</w:t>
      </w:r>
    </w:p>
    <w:p w:rsidR="00DD1EA3" w:rsidRPr="00490474" w:rsidRDefault="00DD1EA3" w:rsidP="00DD1E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47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соотношения среднемесячной заработной платы руководителя, его заместителя и главного бухгалтера организации и среднемесячной заработной платы работников этой организации производится отдельно по должностям руководителя, заместителя руководителя и главного бухгалтера организации.</w:t>
      </w:r>
    </w:p>
    <w:p w:rsidR="00DD1EA3" w:rsidRPr="00490474" w:rsidRDefault="00DD1EA3" w:rsidP="00DD1E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47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случаях выполнения работы руководителем, заместителем руководителя, главным бухгалтером по совмещению профессий (должностей), то при расчете соотношения среднемесячной заработной платы руководителя, его заместителя, главного бухгалтера организации и среднемесячной заработной платы работников этой организации фактически начисленная заработная плата учитывается как по основной работе, так и при совмещении профессий (должностей) в целом.</w:t>
      </w:r>
    </w:p>
    <w:p w:rsidR="00DD1EA3" w:rsidRPr="00490474" w:rsidRDefault="00DD1EA3" w:rsidP="00DD1E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47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работе заместителем руководителя, главным бухгалтером по совместительству при расчете соотношения среднемесячной заработной платы заместителя руководителя, главного бухгалтера организации и среднемесячной заработной платы работников этой организации учитывается только фактически начисленная заработная плата по должностям заместителя руководителя, главного бухгалтера.</w:t>
      </w:r>
    </w:p>
    <w:p w:rsidR="00DD1EA3" w:rsidRPr="00490474" w:rsidRDefault="00DD1EA3" w:rsidP="00DD1E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474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При расчете среднемесячной заработной платы работников организации учитываются:</w:t>
      </w:r>
    </w:p>
    <w:p w:rsidR="00DD1EA3" w:rsidRPr="00490474" w:rsidRDefault="00DD1EA3" w:rsidP="00DD1E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474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начисленная заработная плата за отработанное время (включая стимулирующие выплаты по итогам работы.</w:t>
      </w:r>
    </w:p>
    <w:p w:rsidR="00DD1EA3" w:rsidRPr="00490474" w:rsidRDefault="00DD1EA3" w:rsidP="00DD1E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474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выплаты, рассчитанные исходя из среднего заработка при исполнении работником трудовых обязанностей, для оплаты отпусков, а также для других случаев, предусмотренных Трудовым кодексом Российской Федерации.</w:t>
      </w:r>
    </w:p>
    <w:p w:rsidR="00DD1EA3" w:rsidRPr="00490474" w:rsidRDefault="00DD1EA3" w:rsidP="00DD1E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474">
        <w:rPr>
          <w:rFonts w:ascii="Times New Roman" w:eastAsia="Times New Roman" w:hAnsi="Times New Roman" w:cs="Times New Roman"/>
          <w:sz w:val="28"/>
          <w:szCs w:val="28"/>
          <w:lang w:eastAsia="ru-RU"/>
        </w:rPr>
        <w:t>4. Среднемесячная заработная плата работников организации рассчитывается путем деления фактически начисленной заработной платы работников списочного состава на среднюю численность указанных работников за соответствующий календарный год и на 12 (количество месяцев в году).</w:t>
      </w:r>
    </w:p>
    <w:p w:rsidR="00DD1EA3" w:rsidRPr="00490474" w:rsidRDefault="00DD1EA3" w:rsidP="00DD1E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47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Среднемесячная заработная плата руководителя организации рассчитывается путем деления фактически начисленной заработной платы руководителю за календарный год на 12 (количество месяцев в году).</w:t>
      </w:r>
    </w:p>
    <w:p w:rsidR="00DD1EA3" w:rsidRPr="00490474" w:rsidRDefault="00DD1EA3" w:rsidP="00DD1E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47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</w:t>
      </w:r>
      <w:proofErr w:type="gramStart"/>
      <w:r w:rsidRPr="0049047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490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руководитель организации отработал не полный календарный год, то расчет среднемесячной заработной платы руководителя производится исходя из фактически им отработанных полных календарных месяцев.</w:t>
      </w:r>
    </w:p>
    <w:p w:rsidR="00DD1EA3" w:rsidRPr="00490474" w:rsidRDefault="00DD1EA3" w:rsidP="00DD1E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474">
        <w:rPr>
          <w:rFonts w:ascii="Times New Roman" w:eastAsia="Times New Roman" w:hAnsi="Times New Roman" w:cs="Times New Roman"/>
          <w:sz w:val="28"/>
          <w:szCs w:val="28"/>
          <w:lang w:eastAsia="ru-RU"/>
        </w:rPr>
        <w:t>5. Соотношение среднемесячной заработной платы руководителя организации и среднемесячной заработной платы работников этой организации рассчитывается путем деления среднемесячной заработной платы руководителя на среднемесячную заработную плату работников этой организации, рассчитанной в соответствии с пунктом 4 настоящего Порядка.</w:t>
      </w:r>
    </w:p>
    <w:p w:rsidR="00DD1EA3" w:rsidRPr="00490474" w:rsidRDefault="00DD1EA3" w:rsidP="00DD1E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474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Аналогично рассчитывается соотношения среднемесячной заработной платой платы заместителя руководителя, главного бухгалтера организации и среднемесячной заработной платы работников организации.</w:t>
      </w:r>
    </w:p>
    <w:p w:rsidR="00DD1EA3" w:rsidRPr="00490474" w:rsidRDefault="00DD1EA3" w:rsidP="00DD1E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47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D1EA3" w:rsidRPr="00490474" w:rsidRDefault="00DD1EA3" w:rsidP="00DD1E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D1EA3" w:rsidRPr="00490474" w:rsidRDefault="00DD1EA3" w:rsidP="00DD1EA3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1EA3" w:rsidRPr="00490474" w:rsidRDefault="00DD1EA3" w:rsidP="00DD1EA3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1EA3" w:rsidRPr="00490474" w:rsidRDefault="00DD1EA3" w:rsidP="00DD1EA3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1EA3" w:rsidRPr="00490474" w:rsidRDefault="00DD1EA3" w:rsidP="00DD1EA3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D2496" w:rsidRPr="00490474" w:rsidRDefault="00ED2496" w:rsidP="00ED24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47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отдела</w:t>
      </w:r>
    </w:p>
    <w:p w:rsidR="00ED2496" w:rsidRPr="00490474" w:rsidRDefault="00ED2496" w:rsidP="00ED24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47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Вышестеблиевского</w:t>
      </w:r>
    </w:p>
    <w:p w:rsidR="00ED2496" w:rsidRPr="00490474" w:rsidRDefault="00ED2496" w:rsidP="00ED2496">
      <w:pPr>
        <w:shd w:val="clear" w:color="auto" w:fill="FFFFFF"/>
        <w:tabs>
          <w:tab w:val="left" w:pos="752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                                                                    А. Ю. </w:t>
      </w:r>
      <w:proofErr w:type="spellStart"/>
      <w:r w:rsidRPr="00490474">
        <w:rPr>
          <w:rFonts w:ascii="Times New Roman" w:eastAsia="Times New Roman" w:hAnsi="Times New Roman" w:cs="Times New Roman"/>
          <w:sz w:val="28"/>
          <w:szCs w:val="28"/>
          <w:lang w:eastAsia="ru-RU"/>
        </w:rPr>
        <w:t>Лобыцина</w:t>
      </w:r>
      <w:proofErr w:type="spellEnd"/>
    </w:p>
    <w:sectPr w:rsidR="00ED2496" w:rsidRPr="00490474" w:rsidSect="000C1F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1EA3"/>
    <w:rsid w:val="000B6F7E"/>
    <w:rsid w:val="00325C5D"/>
    <w:rsid w:val="00490474"/>
    <w:rsid w:val="009C7DEB"/>
    <w:rsid w:val="00A41FC8"/>
    <w:rsid w:val="00C43122"/>
    <w:rsid w:val="00C47AC4"/>
    <w:rsid w:val="00DD1EA3"/>
    <w:rsid w:val="00EC5389"/>
    <w:rsid w:val="00ED2496"/>
    <w:rsid w:val="00F9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E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1EA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D2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24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DE8BC1-741C-428A-9F86-07E253D50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667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Manager1</dc:creator>
  <cp:keywords/>
  <dc:description/>
  <cp:lastModifiedBy>Manager1</cp:lastModifiedBy>
  <cp:revision>10</cp:revision>
  <cp:lastPrinted>2020-04-06T08:03:00Z</cp:lastPrinted>
  <dcterms:created xsi:type="dcterms:W3CDTF">2020-04-06T07:39:00Z</dcterms:created>
  <dcterms:modified xsi:type="dcterms:W3CDTF">2020-04-06T09:02:00Z</dcterms:modified>
</cp:coreProperties>
</file>