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417CFB">
            <w:pPr>
              <w:widowControl/>
              <w:autoSpaceDE/>
              <w:autoSpaceDN/>
              <w:adjustRightInd/>
              <w:spacing w:line="259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Приложение</w:t>
            </w:r>
            <w:r w:rsidR="0076296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6296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  <w:p w:rsidR="002F675C" w:rsidRPr="002F675C" w:rsidRDefault="002F675C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B840EF" w:rsidRDefault="000C2D65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B840EF" w:rsidRPr="00B840EF" w:rsidRDefault="00B840EF" w:rsidP="00B840EF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муниципального </w:t>
            </w:r>
            <w:r w:rsidR="000C2D65"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бюджетного</w:t>
            </w:r>
            <w:r w:rsidR="000C2D65"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учреждения </w:t>
            </w:r>
            <w:r w:rsidR="000C2D65"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культуры «</w:t>
            </w:r>
            <w:proofErr w:type="spellStart"/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Вышестреблиевская</w:t>
            </w:r>
            <w:proofErr w:type="spellEnd"/>
            <w:r w:rsidRPr="00B840E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централизованная клубная система»</w:t>
            </w:r>
          </w:p>
          <w:p w:rsidR="000C2D65" w:rsidRPr="00B840EF" w:rsidRDefault="00B840EF" w:rsidP="00B840E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40EF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 Темрюкского </w:t>
            </w:r>
            <w:r w:rsidR="000C2D65" w:rsidRPr="00B840EF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Pr="00B840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56451F" w:rsidRDefault="00B840EF" w:rsidP="00B840EF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</w:t>
      </w:r>
      <w:r w:rsidR="0056451F"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D41C04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6D69">
        <w:rPr>
          <w:rFonts w:ascii="Times New Roman" w:hAnsi="Times New Roman" w:cs="Times New Roman"/>
          <w:sz w:val="28"/>
          <w:szCs w:val="28"/>
        </w:rPr>
        <w:t xml:space="preserve">о общеотраслевым должностям руководителей, </w:t>
      </w:r>
    </w:p>
    <w:p w:rsidR="0056451F" w:rsidRPr="00181479" w:rsidRDefault="00D41C04" w:rsidP="0056451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26D69">
        <w:rPr>
          <w:rFonts w:ascii="Times New Roman" w:hAnsi="Times New Roman" w:cs="Times New Roman"/>
          <w:sz w:val="28"/>
          <w:szCs w:val="28"/>
        </w:rPr>
        <w:t>специалистов и служащих на основе ПКГ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181479" w:rsidRPr="00997278" w:rsidTr="00D41C04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181479" w:rsidRPr="00997278" w:rsidTr="00D41C04">
        <w:trPr>
          <w:trHeight w:val="18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479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Агент; агент по закупкам; агент по снабжению; агент рекламный; архивариус; ассистент инспектора фонда; дежурный (по выдаче справок, залу, этажу гостиницы, комнате отдыха водителей автомобилей, общежитию и др.); </w:t>
            </w:r>
            <w:r w:rsidRPr="00762969">
              <w:rPr>
                <w:rFonts w:ascii="Times New Roman" w:hAnsi="Times New Roman" w:cs="Times New Roman"/>
                <w:sz w:val="28"/>
                <w:szCs w:val="28"/>
              </w:rPr>
              <w:t>дежурный бюро пропусков; делопроизводитель; инкассатор; инспектор по учету; калькулятор; кассир; кодификатор; комендант; контролер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пассажирского транспорта; копировщик; машинистка; нарядчик; оператор по диспетчерскому обслуживанию лифтов;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паспортист; секретарь; секретарь-машинистка; секретарь-стенографистка; статистик; стенографистка; счетовод; табельщик; таксировщик; учетчик; хронометражист; чертежник; экспедитор; экспедитор по перевозке грузов</w:t>
            </w:r>
            <w:proofErr w:type="gramEnd"/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EF" w:rsidRDefault="00B840EF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C04" w:rsidRDefault="00D41C04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0EF" w:rsidRDefault="00B840EF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EF" w:rsidRDefault="00B840EF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EF" w:rsidRDefault="00B840EF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0EF" w:rsidRPr="00997278" w:rsidRDefault="00B840EF" w:rsidP="009972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Default="00D41C04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  <w:r w:rsidR="009972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62969" w:rsidRPr="00997278" w:rsidRDefault="00762969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Агент коммерческий; агент по продаже недвижимости; агент страховой; агент торговый; администратор; аукционист; диспетчер; инспектор по кадрам; инспектор по контролю за исполнением поручений;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инструктор-дактилолог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; консультант по налогам и сборам; лаборант; оператор диспетчерской движения и погрузочно-разгрузочных работ; оператор диспетчерской службы;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переводчик-дактилолог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секретарь незрячего специалиста; секретарь руководителя; специалист адресно-справочной работы; специалист паспортно-визовой работы;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специалист по промышленной безопасности подъемных сооружений; специалист по работе с молодежью; специалист по социальной работе с молодежью; техник; техник вычислительного (информационно-вычислительного) центра; техник-конструктор; техник-лаборант; техник по защите информации; техник по инвентаризации строений и сооружений; техник по инструменту; техник по метрологии; техник по наладке и испытаниям; техник по планированию; техник по стандартизации;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техник по труду; техник-программист; техник-технолог; товаровед; художник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машинописным бюро; заведующий архивом; заведующий бюро пропусков; заведующий камерой хранения; заведующий канцелярией; заведующий комнатой отдыха; заведующий копировально-множительным бюро; заведующий складом; заведующий фотолабораторией; заведующий хозяйством; заведующий экспедицией; руководитель группы инвентаризации строений и сооружений. 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. Должности служащих первого квалификационного уровня, по которым устанавливается II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жилым корпусом пансионата (гостиницы); заведующий научно-технической библиотекой; заведующий общежитием; заведующий производством (шеф-повар); заведующий столовой; начальник хозяйственного отдела; производитель работ (прораб), включая старшего; управляющий отделением (фермой, сельскохозяйственным участком).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первого квалификационного уровня, по которым устанавливается 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  <w:p w:rsidR="00762969" w:rsidRPr="00997278" w:rsidRDefault="00762969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 виварием; мастер контрольный (участка, цеха); мастер участка (включая старшего); механик; начальник автоколонны.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Начальник гаража; начальник (заведующий) мастерской; начальник ремонтного цеха; начальник смены (участка); начальник цеха (участка)</w:t>
            </w:r>
            <w:proofErr w:type="gramEnd"/>
          </w:p>
        </w:tc>
      </w:tr>
      <w:tr w:rsidR="00997278" w:rsidRPr="00997278" w:rsidTr="00CC2F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Аналитик; архитектор; аудитор; бухгалтер; бухгалтер-ревизор;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; инженер; инженер по автоматизации и механизации производственных процессов; инженер по автоматизированным системам управления производством; инженер по защите информации; инженер по инвентаризации строений и сооружений; инженер по инструменту; инженер по качеству; инженер по комплектации оборудования; инженер-конструктор (конструктор); инженер-лаборант; инженер по метрологии; инженер по надзору за строительством;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 по наладке и испытаниям; инженер по научно-технической информации; инженер по нормированию труда; инженер по организации и нормированию труда; инженер по организации труда; инженер по организации управления производством; инженер по охране окружающей среды (эколог); инженер по охране труда; инженер по патентной и изобретательской работе; инженер по подготовке кадров; инженер по подготовке производства;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инженер по ремонту; инженер по стандартизации; инженер-программист (программист); инженер-технолог (технолог);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инженер-электроник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(электроник); инженер-энергетик (энергетик); инспектор фонда; инспектор центра занятости населения; математик; менеджер; менеджер по персоналу; менеджер по рекламе; менеджер по связям с общественностью; оценщик; переводчик; переводчик синхронный; профконсультант; психолог; социолог; специалист по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автотехнической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экспертизе (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эксперт-автотехник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); специалист по защите информации; специалист по кадрам;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маркетингу; специалист по связям с общественностью;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сурдопереводчик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; физиолог; шеф-инженер; эколог (инженер по охране окружающей среды); экономист; экономист по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бухгалтерскому учету и анализу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твенной деятельности; экономист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вычислительного (информационно-вычислительного) центра; экономист по договорной и претензионной работе; экономист по материально-техническому снабжению; экономист по планированию; экономист по сбыту; экономист по труду; экономист по финансовой работе;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эксперт; эксперт дорожного хозяйства; эксперт по промышленной безопасности подъемных сооружений; юрисконсульт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внутридолжностная</w:t>
            </w:r>
            <w:proofErr w:type="spell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категория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</w:tr>
      <w:tr w:rsidR="00997278" w:rsidRPr="00997278" w:rsidTr="00787B2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EE45B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инструментального отдела; начальник исследовательской лаборатории; начальник лаборатории (бюро) по организации труда и управления производством; начальник лаборатории (бюро) социологии труда; начальник лаборатории (бюро) технико-экономических исследований; начальник нормативно-исследовательской лаборатории по труду; начальник отдела автоматизации и механизации производственных процессов; начальник отдела автоматизированной системы управления производством; начальник отдела адресно-справочной работы; начальник отдела информации; начальник отдела кадров (спецотдела и др.); начальник отдела капитального строительства; начальник отдела комплектации оборудования; начальник отдела контроля качества; начальник отдела маркетинга; начальник отдела материально-технического снабжения; начальник отдела организации и оплаты труда; начальник отдела охраны окружающей среды; начальник отдела охраны </w:t>
            </w: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труда; начальник отдела патентной и изобретательской работы; начальник отдела подготовки кадров;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начальник отдела (лаборатории, сектора) по защите информации; начальник отдела по связям с общественностью; начальник отдела социального развития; начальник отдела стандартизации; начальник отдела центра занятости населения; начальник планово-экономического отдела; начальник производственной лаборатории (по производственного отдела); начальник технического отдела; начальник финансового отдела; начальник центральной заводской лаборатории; начальник цеха опытного производства; начальник юридического отдела</w:t>
            </w:r>
            <w:proofErr w:type="gramEnd"/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hyperlink w:anchor="P93">
              <w:r w:rsidRPr="00997278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 (аналитик; диспетчер, конструктор, металлург, метролог, механик, сварщик, специалист по защите информации, технолог, эксперт; энергетик); заведующий медицинским складом мобилизационного резерва</w:t>
            </w:r>
            <w:proofErr w:type="gramEnd"/>
          </w:p>
        </w:tc>
      </w:tr>
      <w:tr w:rsidR="00997278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78" w:rsidRPr="00997278" w:rsidRDefault="00997278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(начальник, </w:t>
            </w:r>
            <w:proofErr w:type="gramStart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заведующий) филиала</w:t>
            </w:r>
            <w:proofErr w:type="gramEnd"/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, другого обособленного структурного подразделения</w:t>
            </w:r>
          </w:p>
        </w:tc>
      </w:tr>
    </w:tbl>
    <w:p w:rsidR="00181479" w:rsidRPr="00997278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997278" w:rsidRPr="00997278" w:rsidRDefault="00997278" w:rsidP="009972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7278">
        <w:rPr>
          <w:rFonts w:ascii="Times New Roman" w:hAnsi="Times New Roman" w:cs="Times New Roman"/>
          <w:sz w:val="28"/>
          <w:szCs w:val="28"/>
        </w:rPr>
        <w:t xml:space="preserve">&lt;*&gt; За исключением случаев, когда должность с наименованием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7278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7278">
        <w:rPr>
          <w:rFonts w:ascii="Times New Roman" w:hAnsi="Times New Roman" w:cs="Times New Roman"/>
          <w:sz w:val="28"/>
          <w:szCs w:val="28"/>
        </w:rPr>
        <w:t xml:space="preserve">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"главный" возлагается на руководителя или заместителя руководителя организации.</w:t>
      </w:r>
    </w:p>
    <w:p w:rsidR="00181479" w:rsidRP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181479" w:rsidRDefault="00181479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62969" w:rsidRDefault="00762969" w:rsidP="00762969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62969" w:rsidRDefault="00762969" w:rsidP="00762969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</w:p>
    <w:p w:rsidR="00762969" w:rsidRDefault="00762969" w:rsidP="00762969">
      <w:pPr>
        <w:pStyle w:val="s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</w:t>
      </w:r>
      <w:proofErr w:type="spellStart"/>
      <w:r>
        <w:rPr>
          <w:sz w:val="28"/>
          <w:szCs w:val="28"/>
        </w:rPr>
        <w:t>Д.В.Колмык</w:t>
      </w:r>
      <w:proofErr w:type="spellEnd"/>
      <w:r>
        <w:rPr>
          <w:sz w:val="28"/>
          <w:szCs w:val="28"/>
        </w:rPr>
        <w:t xml:space="preserve">                                                </w:t>
      </w: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EB7F25">
      <w:headerReference w:type="default" r:id="rId8"/>
      <w:pgSz w:w="11900" w:h="16800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E1D" w:rsidRDefault="00BC6E1D" w:rsidP="003B09B5">
      <w:r>
        <w:separator/>
      </w:r>
    </w:p>
  </w:endnote>
  <w:endnote w:type="continuationSeparator" w:id="0">
    <w:p w:rsidR="00BC6E1D" w:rsidRDefault="00BC6E1D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E1D" w:rsidRDefault="00BC6E1D" w:rsidP="003B09B5">
      <w:r>
        <w:separator/>
      </w:r>
    </w:p>
  </w:footnote>
  <w:footnote w:type="continuationSeparator" w:id="0">
    <w:p w:rsidR="00BC6E1D" w:rsidRDefault="00BC6E1D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9D7510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7F2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27E9B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23DC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5295"/>
    <w:rsid w:val="005765DA"/>
    <w:rsid w:val="00586289"/>
    <w:rsid w:val="0059143C"/>
    <w:rsid w:val="00592DD3"/>
    <w:rsid w:val="00595B79"/>
    <w:rsid w:val="005A2A30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C65DB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2969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D7510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40EF"/>
    <w:rsid w:val="00B85B11"/>
    <w:rsid w:val="00B90D0B"/>
    <w:rsid w:val="00B92946"/>
    <w:rsid w:val="00B95C37"/>
    <w:rsid w:val="00BA11AE"/>
    <w:rsid w:val="00BC13FA"/>
    <w:rsid w:val="00BC31F0"/>
    <w:rsid w:val="00BC6E1D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A7E"/>
    <w:rsid w:val="00C677D2"/>
    <w:rsid w:val="00C722E3"/>
    <w:rsid w:val="00C73CC0"/>
    <w:rsid w:val="00C774BB"/>
    <w:rsid w:val="00C95A4E"/>
    <w:rsid w:val="00CA1FE2"/>
    <w:rsid w:val="00CB1DCC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459E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25D7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B7F25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624F"/>
    <w:rsid w:val="00FB73A1"/>
    <w:rsid w:val="00FB7654"/>
    <w:rsid w:val="00FC2E07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5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831DD-163D-4479-9205-78A76136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секретарь</cp:lastModifiedBy>
  <cp:revision>8</cp:revision>
  <cp:lastPrinted>2024-01-26T11:30:00Z</cp:lastPrinted>
  <dcterms:created xsi:type="dcterms:W3CDTF">2023-12-17T13:10:00Z</dcterms:created>
  <dcterms:modified xsi:type="dcterms:W3CDTF">2024-01-26T11:30:00Z</dcterms:modified>
</cp:coreProperties>
</file>