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2"/>
      </w:tblGrid>
      <w:tr w:rsidR="00832E18" w:rsidTr="00126195">
        <w:tc>
          <w:tcPr>
            <w:tcW w:w="4382" w:type="dxa"/>
          </w:tcPr>
          <w:p w:rsidR="00832E18" w:rsidRDefault="00832E18" w:rsidP="0030056C">
            <w:pPr>
              <w:widowControl/>
              <w:autoSpaceDE/>
              <w:autoSpaceDN/>
              <w:adjustRightInd/>
              <w:ind w:firstLine="0"/>
              <w:rPr>
                <w:rFonts w:ascii="Times New Roman" w:eastAsia="Times New Roman" w:hAnsi="Times New Roman" w:cs="Times New Roman"/>
                <w:bCs/>
                <w:iCs/>
                <w:color w:val="000000"/>
                <w:sz w:val="28"/>
                <w:szCs w:val="28"/>
              </w:rPr>
            </w:pPr>
            <w:bookmarkStart w:id="0" w:name="sub_16"/>
            <w:bookmarkStart w:id="1" w:name="sub_162"/>
            <w:r w:rsidRPr="00832E18">
              <w:rPr>
                <w:rFonts w:ascii="Times New Roman" w:eastAsia="Times New Roman" w:hAnsi="Times New Roman" w:cs="Times New Roman"/>
                <w:bCs/>
                <w:iCs/>
                <w:color w:val="000000"/>
                <w:sz w:val="28"/>
                <w:szCs w:val="28"/>
              </w:rPr>
              <w:t xml:space="preserve">Приложение </w:t>
            </w:r>
            <w:bookmarkStart w:id="2" w:name="_GoBack"/>
            <w:bookmarkEnd w:id="2"/>
            <w:r w:rsidR="00B63D8B">
              <w:rPr>
                <w:rFonts w:ascii="Times New Roman" w:eastAsia="Times New Roman" w:hAnsi="Times New Roman" w:cs="Times New Roman"/>
                <w:bCs/>
                <w:iCs/>
                <w:color w:val="000000"/>
                <w:sz w:val="28"/>
                <w:szCs w:val="28"/>
              </w:rPr>
              <w:t>1</w:t>
            </w:r>
          </w:p>
          <w:p w:rsidR="0030056C" w:rsidRPr="00832E18" w:rsidRDefault="0030056C" w:rsidP="0030056C">
            <w:pPr>
              <w:widowControl/>
              <w:autoSpaceDE/>
              <w:autoSpaceDN/>
              <w:adjustRightInd/>
              <w:ind w:firstLine="0"/>
              <w:rPr>
                <w:rFonts w:ascii="Times New Roman" w:eastAsia="Times New Roman" w:hAnsi="Times New Roman" w:cs="Times New Roman"/>
                <w:bCs/>
                <w:iCs/>
                <w:color w:val="000000"/>
                <w:sz w:val="28"/>
                <w:szCs w:val="28"/>
              </w:rPr>
            </w:pPr>
          </w:p>
          <w:p w:rsidR="00433063" w:rsidRPr="002F675C" w:rsidRDefault="00433063" w:rsidP="0030056C">
            <w:pPr>
              <w:widowControl/>
              <w:autoSpaceDE/>
              <w:autoSpaceDN/>
              <w:adjustRightInd/>
              <w:ind w:firstLine="0"/>
              <w:jc w:val="left"/>
              <w:rPr>
                <w:rFonts w:ascii="Times New Roman" w:eastAsia="Times New Roman" w:hAnsi="Times New Roman" w:cs="Times New Roman"/>
                <w:bCs/>
                <w:iCs/>
                <w:color w:val="000000"/>
                <w:sz w:val="28"/>
                <w:szCs w:val="28"/>
              </w:rPr>
            </w:pPr>
            <w:r w:rsidRPr="002F675C">
              <w:rPr>
                <w:rFonts w:ascii="Times New Roman" w:eastAsia="Times New Roman" w:hAnsi="Times New Roman" w:cs="Times New Roman"/>
                <w:bCs/>
                <w:iCs/>
                <w:color w:val="000000"/>
                <w:sz w:val="28"/>
                <w:szCs w:val="28"/>
              </w:rPr>
              <w:t>к Положению</w:t>
            </w:r>
          </w:p>
          <w:p w:rsidR="00E1300D" w:rsidRPr="00E1300D" w:rsidRDefault="00E1300D" w:rsidP="0030056C">
            <w:pPr>
              <w:pStyle w:val="1"/>
              <w:spacing w:before="0" w:after="0"/>
              <w:jc w:val="both"/>
              <w:outlineLvl w:val="0"/>
              <w:rPr>
                <w:rFonts w:ascii="Times New Roman" w:hAnsi="Times New Roman" w:cs="Times New Roman"/>
                <w:b w:val="0"/>
                <w:color w:val="auto"/>
                <w:sz w:val="28"/>
                <w:szCs w:val="28"/>
              </w:rPr>
            </w:pPr>
            <w:r w:rsidRPr="00E1300D">
              <w:rPr>
                <w:rFonts w:ascii="Times New Roman" w:hAnsi="Times New Roman" w:cs="Times New Roman"/>
                <w:b w:val="0"/>
                <w:color w:val="auto"/>
                <w:sz w:val="28"/>
                <w:szCs w:val="28"/>
              </w:rPr>
              <w:t>об оплате труда работников</w:t>
            </w:r>
          </w:p>
          <w:p w:rsidR="00E1300D" w:rsidRPr="00E1300D" w:rsidRDefault="00E1300D" w:rsidP="0030056C">
            <w:pPr>
              <w:pStyle w:val="1"/>
              <w:spacing w:before="0" w:after="0"/>
              <w:jc w:val="left"/>
              <w:outlineLvl w:val="0"/>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муниципального </w:t>
            </w:r>
            <w:r w:rsidRPr="00E1300D">
              <w:rPr>
                <w:rFonts w:ascii="Times New Roman" w:hAnsi="Times New Roman" w:cs="Times New Roman"/>
                <w:b w:val="0"/>
                <w:color w:val="auto"/>
                <w:sz w:val="28"/>
                <w:szCs w:val="28"/>
              </w:rPr>
              <w:t xml:space="preserve">бюджетного учреждения культуры </w:t>
            </w:r>
          </w:p>
          <w:p w:rsidR="00832E18" w:rsidRDefault="00E1300D" w:rsidP="0030056C">
            <w:pPr>
              <w:pStyle w:val="1"/>
              <w:spacing w:before="0" w:after="0"/>
              <w:jc w:val="left"/>
              <w:outlineLvl w:val="0"/>
              <w:rPr>
                <w:rFonts w:ascii="Times New Roman" w:eastAsia="Times New Roman" w:hAnsi="Times New Roman" w:cs="Times New Roman"/>
                <w:bCs w:val="0"/>
                <w:iCs/>
                <w:color w:val="000000"/>
                <w:sz w:val="28"/>
                <w:szCs w:val="28"/>
              </w:rPr>
            </w:pPr>
            <w:r w:rsidRPr="00E1300D">
              <w:rPr>
                <w:rFonts w:ascii="Times New Roman" w:hAnsi="Times New Roman" w:cs="Times New Roman"/>
                <w:b w:val="0"/>
                <w:color w:val="auto"/>
                <w:sz w:val="28"/>
                <w:szCs w:val="28"/>
              </w:rPr>
              <w:t>«Вы</w:t>
            </w:r>
            <w:r>
              <w:rPr>
                <w:rFonts w:ascii="Times New Roman" w:hAnsi="Times New Roman" w:cs="Times New Roman"/>
                <w:b w:val="0"/>
                <w:color w:val="auto"/>
                <w:sz w:val="28"/>
                <w:szCs w:val="28"/>
              </w:rPr>
              <w:t xml:space="preserve">шестеблиевская централизованная </w:t>
            </w:r>
            <w:r w:rsidRPr="00E1300D">
              <w:rPr>
                <w:rFonts w:ascii="Times New Roman" w:hAnsi="Times New Roman" w:cs="Times New Roman"/>
                <w:b w:val="0"/>
                <w:color w:val="auto"/>
                <w:sz w:val="28"/>
                <w:szCs w:val="28"/>
              </w:rPr>
              <w:t>клубная система»  Вышестеблиевского сельского поселения  Темрюкского  района</w:t>
            </w:r>
          </w:p>
        </w:tc>
      </w:tr>
    </w:tbl>
    <w:p w:rsidR="00F92BC5" w:rsidRPr="00287A55" w:rsidRDefault="00F92BC5" w:rsidP="0030056C">
      <w:pPr>
        <w:widowControl/>
        <w:tabs>
          <w:tab w:val="left" w:pos="3171"/>
        </w:tabs>
        <w:autoSpaceDE/>
        <w:autoSpaceDN/>
        <w:adjustRightInd/>
        <w:ind w:firstLine="0"/>
        <w:rPr>
          <w:rFonts w:ascii="Times New Roman" w:eastAsia="Times New Roman" w:hAnsi="Times New Roman" w:cs="Times New Roman"/>
          <w:bCs/>
          <w:iCs/>
          <w:color w:val="000000"/>
          <w:sz w:val="28"/>
          <w:szCs w:val="28"/>
        </w:rPr>
      </w:pPr>
    </w:p>
    <w:p w:rsidR="008C38F1" w:rsidRPr="008C38F1" w:rsidRDefault="008C38F1" w:rsidP="0030056C">
      <w:pPr>
        <w:widowControl/>
        <w:autoSpaceDE/>
        <w:autoSpaceDN/>
        <w:adjustRightInd/>
        <w:ind w:firstLine="0"/>
        <w:jc w:val="center"/>
        <w:rPr>
          <w:rFonts w:ascii="Times New Roman" w:hAnsi="Times New Roman" w:cs="Times New Roman"/>
          <w:sz w:val="28"/>
          <w:szCs w:val="28"/>
        </w:rPr>
      </w:pPr>
      <w:r w:rsidRPr="008C38F1">
        <w:rPr>
          <w:rFonts w:ascii="Times New Roman" w:hAnsi="Times New Roman" w:cs="Times New Roman"/>
          <w:sz w:val="28"/>
          <w:szCs w:val="28"/>
        </w:rPr>
        <w:t>Поряд</w:t>
      </w:r>
      <w:r w:rsidR="00B83A0C">
        <w:rPr>
          <w:rFonts w:ascii="Times New Roman" w:hAnsi="Times New Roman" w:cs="Times New Roman"/>
          <w:sz w:val="28"/>
          <w:szCs w:val="28"/>
        </w:rPr>
        <w:t>о</w:t>
      </w:r>
      <w:r w:rsidRPr="008C38F1">
        <w:rPr>
          <w:rFonts w:ascii="Times New Roman" w:hAnsi="Times New Roman" w:cs="Times New Roman"/>
          <w:sz w:val="28"/>
          <w:szCs w:val="28"/>
        </w:rPr>
        <w:t>к</w:t>
      </w:r>
    </w:p>
    <w:p w:rsidR="008C38F1" w:rsidRPr="00433063" w:rsidRDefault="008C38F1" w:rsidP="0030056C">
      <w:pPr>
        <w:widowControl/>
        <w:autoSpaceDE/>
        <w:autoSpaceDN/>
        <w:adjustRightInd/>
        <w:ind w:firstLine="0"/>
        <w:jc w:val="center"/>
        <w:rPr>
          <w:rFonts w:ascii="Times New Roman" w:hAnsi="Times New Roman" w:cs="Times New Roman"/>
          <w:sz w:val="28"/>
          <w:szCs w:val="28"/>
        </w:rPr>
      </w:pPr>
      <w:r w:rsidRPr="00433063">
        <w:rPr>
          <w:rFonts w:ascii="Times New Roman" w:hAnsi="Times New Roman" w:cs="Times New Roman"/>
          <w:sz w:val="28"/>
          <w:szCs w:val="28"/>
        </w:rPr>
        <w:t xml:space="preserve">исчисления размера средней заработной платы для определения </w:t>
      </w:r>
    </w:p>
    <w:p w:rsidR="00E1300D" w:rsidRPr="00E1300D" w:rsidRDefault="008C38F1" w:rsidP="0030056C">
      <w:pPr>
        <w:pStyle w:val="1"/>
        <w:spacing w:before="0" w:after="0"/>
        <w:rPr>
          <w:rFonts w:ascii="Times New Roman" w:hAnsi="Times New Roman" w:cs="Times New Roman"/>
          <w:b w:val="0"/>
          <w:sz w:val="28"/>
          <w:szCs w:val="28"/>
        </w:rPr>
      </w:pPr>
      <w:r w:rsidRPr="00433063">
        <w:rPr>
          <w:rFonts w:ascii="Times New Roman" w:hAnsi="Times New Roman" w:cs="Times New Roman"/>
          <w:b w:val="0"/>
          <w:sz w:val="28"/>
          <w:szCs w:val="28"/>
        </w:rPr>
        <w:t>размера до</w:t>
      </w:r>
      <w:r w:rsidR="00B83A0C" w:rsidRPr="00433063">
        <w:rPr>
          <w:rFonts w:ascii="Times New Roman" w:hAnsi="Times New Roman" w:cs="Times New Roman"/>
          <w:b w:val="0"/>
          <w:sz w:val="28"/>
          <w:szCs w:val="28"/>
        </w:rPr>
        <w:t>лжностного оклада</w:t>
      </w:r>
      <w:r w:rsidR="00E1300D">
        <w:rPr>
          <w:rFonts w:ascii="Times New Roman" w:hAnsi="Times New Roman" w:cs="Times New Roman"/>
          <w:b w:val="0"/>
          <w:sz w:val="28"/>
          <w:szCs w:val="28"/>
        </w:rPr>
        <w:t xml:space="preserve"> руководителя</w:t>
      </w:r>
    </w:p>
    <w:p w:rsidR="00E1300D" w:rsidRPr="00E1300D" w:rsidRDefault="00E1300D" w:rsidP="0030056C">
      <w:pPr>
        <w:pStyle w:val="1"/>
        <w:spacing w:before="0" w:after="0"/>
        <w:rPr>
          <w:rFonts w:ascii="Times New Roman" w:hAnsi="Times New Roman" w:cs="Times New Roman"/>
          <w:b w:val="0"/>
          <w:color w:val="auto"/>
          <w:sz w:val="28"/>
          <w:szCs w:val="28"/>
        </w:rPr>
      </w:pPr>
      <w:r w:rsidRPr="00E1300D">
        <w:rPr>
          <w:rFonts w:ascii="Times New Roman" w:hAnsi="Times New Roman" w:cs="Times New Roman"/>
          <w:b w:val="0"/>
          <w:color w:val="auto"/>
          <w:sz w:val="28"/>
          <w:szCs w:val="28"/>
        </w:rPr>
        <w:t xml:space="preserve"> муниципального бюджетного учреждения культуры </w:t>
      </w:r>
    </w:p>
    <w:p w:rsidR="00E1300D" w:rsidRPr="00E1300D" w:rsidRDefault="00E1300D" w:rsidP="0030056C">
      <w:pPr>
        <w:pStyle w:val="1"/>
        <w:spacing w:before="0" w:after="0"/>
        <w:jc w:val="both"/>
        <w:rPr>
          <w:rFonts w:ascii="Times New Roman" w:hAnsi="Times New Roman" w:cs="Times New Roman"/>
          <w:b w:val="0"/>
          <w:color w:val="auto"/>
          <w:sz w:val="28"/>
          <w:szCs w:val="28"/>
        </w:rPr>
      </w:pPr>
      <w:r w:rsidRPr="00E1300D">
        <w:rPr>
          <w:b w:val="0"/>
          <w:bCs w:val="0"/>
          <w:color w:val="auto"/>
        </w:rPr>
        <w:t xml:space="preserve">           </w:t>
      </w:r>
      <w:r w:rsidRPr="00E1300D">
        <w:rPr>
          <w:rFonts w:ascii="Times New Roman" w:hAnsi="Times New Roman" w:cs="Times New Roman"/>
          <w:b w:val="0"/>
          <w:color w:val="auto"/>
          <w:sz w:val="28"/>
          <w:szCs w:val="28"/>
        </w:rPr>
        <w:t xml:space="preserve">«Вышестеблиевская централизованная клубная система»  </w:t>
      </w:r>
    </w:p>
    <w:p w:rsidR="00E1300D" w:rsidRPr="00E1300D" w:rsidRDefault="00E1300D" w:rsidP="0030056C">
      <w:pPr>
        <w:pStyle w:val="1"/>
        <w:spacing w:before="0" w:after="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r w:rsidRPr="00E1300D">
        <w:rPr>
          <w:rFonts w:ascii="Times New Roman" w:hAnsi="Times New Roman" w:cs="Times New Roman"/>
          <w:b w:val="0"/>
          <w:color w:val="auto"/>
          <w:sz w:val="28"/>
          <w:szCs w:val="28"/>
        </w:rPr>
        <w:t xml:space="preserve">     Вышестеблиевского сельского поселения  Темрюкского  района</w:t>
      </w:r>
    </w:p>
    <w:p w:rsidR="008C38F1" w:rsidRPr="008C38F1" w:rsidRDefault="008C38F1" w:rsidP="0030056C">
      <w:pPr>
        <w:widowControl/>
        <w:autoSpaceDE/>
        <w:autoSpaceDN/>
        <w:adjustRightInd/>
        <w:ind w:firstLine="0"/>
        <w:jc w:val="center"/>
        <w:rPr>
          <w:rFonts w:ascii="Times New Roman" w:eastAsiaTheme="minorHAnsi" w:hAnsi="Times New Roman" w:cs="Times New Roman"/>
          <w:sz w:val="28"/>
          <w:szCs w:val="28"/>
          <w:lang w:eastAsia="en-US"/>
        </w:rPr>
      </w:pPr>
    </w:p>
    <w:p w:rsidR="008C38F1" w:rsidRPr="00433063" w:rsidRDefault="008C38F1" w:rsidP="0030056C">
      <w:pPr>
        <w:pStyle w:val="1"/>
        <w:spacing w:before="0" w:after="0"/>
        <w:ind w:firstLine="709"/>
        <w:jc w:val="both"/>
        <w:rPr>
          <w:rFonts w:ascii="Times New Roman" w:hAnsi="Times New Roman" w:cs="Times New Roman"/>
          <w:b w:val="0"/>
          <w:sz w:val="28"/>
          <w:szCs w:val="28"/>
        </w:rPr>
      </w:pPr>
      <w:r w:rsidRPr="00433063">
        <w:rPr>
          <w:rFonts w:ascii="Times New Roman" w:eastAsiaTheme="minorHAnsi" w:hAnsi="Times New Roman" w:cs="Times New Roman"/>
          <w:b w:val="0"/>
          <w:sz w:val="28"/>
          <w:szCs w:val="28"/>
          <w:lang w:eastAsia="en-US"/>
        </w:rPr>
        <w:t xml:space="preserve">1. Порядок исчисления размера средней заработной </w:t>
      </w:r>
      <w:proofErr w:type="gramStart"/>
      <w:r w:rsidRPr="00433063">
        <w:rPr>
          <w:rFonts w:ascii="Times New Roman" w:eastAsiaTheme="minorHAnsi" w:hAnsi="Times New Roman" w:cs="Times New Roman"/>
          <w:b w:val="0"/>
          <w:sz w:val="28"/>
          <w:szCs w:val="28"/>
          <w:lang w:eastAsia="en-US"/>
        </w:rPr>
        <w:t xml:space="preserve">платы для определения размера должностного оклада </w:t>
      </w:r>
      <w:r w:rsidR="00E1300D">
        <w:rPr>
          <w:rFonts w:ascii="Times New Roman" w:hAnsi="Times New Roman" w:cs="Times New Roman"/>
          <w:b w:val="0"/>
          <w:sz w:val="28"/>
          <w:szCs w:val="28"/>
        </w:rPr>
        <w:t>руководителя</w:t>
      </w:r>
      <w:r w:rsidR="00433063" w:rsidRPr="00433063">
        <w:rPr>
          <w:rFonts w:ascii="Times New Roman" w:hAnsi="Times New Roman" w:cs="Times New Roman"/>
          <w:b w:val="0"/>
          <w:sz w:val="28"/>
          <w:szCs w:val="28"/>
        </w:rPr>
        <w:t xml:space="preserve"> </w:t>
      </w:r>
      <w:r w:rsidR="00E1300D">
        <w:rPr>
          <w:rFonts w:ascii="Times New Roman" w:hAnsi="Times New Roman" w:cs="Times New Roman"/>
          <w:b w:val="0"/>
          <w:color w:val="auto"/>
          <w:sz w:val="28"/>
          <w:szCs w:val="28"/>
        </w:rPr>
        <w:t>муниципального бюджетного учреждения</w:t>
      </w:r>
      <w:r w:rsidR="00433063" w:rsidRPr="00433063">
        <w:rPr>
          <w:rFonts w:ascii="Times New Roman" w:hAnsi="Times New Roman" w:cs="Times New Roman"/>
          <w:b w:val="0"/>
          <w:color w:val="auto"/>
          <w:sz w:val="28"/>
          <w:szCs w:val="28"/>
        </w:rPr>
        <w:t xml:space="preserve"> культуры</w:t>
      </w:r>
      <w:proofErr w:type="gramEnd"/>
      <w:r w:rsidR="00433063" w:rsidRPr="00433063">
        <w:rPr>
          <w:rFonts w:ascii="Times New Roman" w:hAnsi="Times New Roman" w:cs="Times New Roman"/>
          <w:b w:val="0"/>
          <w:color w:val="auto"/>
          <w:sz w:val="28"/>
          <w:szCs w:val="28"/>
        </w:rPr>
        <w:t xml:space="preserve"> </w:t>
      </w:r>
      <w:r w:rsidRPr="00433063">
        <w:rPr>
          <w:rFonts w:ascii="Times New Roman" w:eastAsiaTheme="minorHAnsi" w:hAnsi="Times New Roman" w:cs="Times New Roman"/>
          <w:b w:val="0"/>
          <w:sz w:val="28"/>
          <w:szCs w:val="28"/>
          <w:lang w:eastAsia="en-US"/>
        </w:rPr>
        <w:t xml:space="preserve">определяет правила исчисления средней заработной платы для определения размера должностного оклада руководителя </w:t>
      </w:r>
      <w:r w:rsidR="00433063">
        <w:rPr>
          <w:rFonts w:ascii="Times New Roman" w:eastAsiaTheme="minorHAnsi" w:hAnsi="Times New Roman" w:cs="Times New Roman"/>
          <w:b w:val="0"/>
          <w:sz w:val="28"/>
          <w:szCs w:val="28"/>
          <w:lang w:eastAsia="en-US"/>
        </w:rPr>
        <w:t xml:space="preserve"> муниципального бюджетного</w:t>
      </w:r>
      <w:r w:rsidRPr="00433063">
        <w:rPr>
          <w:rFonts w:ascii="Times New Roman" w:eastAsiaTheme="minorHAnsi" w:hAnsi="Times New Roman" w:cs="Times New Roman"/>
          <w:b w:val="0"/>
          <w:sz w:val="28"/>
          <w:szCs w:val="28"/>
          <w:lang w:eastAsia="en-US"/>
        </w:rPr>
        <w:t xml:space="preserve"> учреждения.</w:t>
      </w:r>
    </w:p>
    <w:p w:rsid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8C38F1" w:rsidRPr="008C38F1" w:rsidRDefault="00B83A0C" w:rsidP="0030056C">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8C38F1" w:rsidRPr="008C38F1">
        <w:rPr>
          <w:rFonts w:ascii="Times New Roman" w:eastAsiaTheme="minorHAnsi" w:hAnsi="Times New Roman" w:cs="Times New Roman"/>
          <w:sz w:val="28"/>
          <w:szCs w:val="28"/>
          <w:lang w:eastAsia="en-US"/>
        </w:rPr>
        <w:t xml:space="preserve">. </w:t>
      </w:r>
      <w:proofErr w:type="gramStart"/>
      <w:r w:rsidR="008C38F1" w:rsidRPr="008C38F1">
        <w:rPr>
          <w:rFonts w:ascii="Times New Roman" w:eastAsiaTheme="minorHAnsi" w:hAnsi="Times New Roman" w:cs="Times New Roman"/>
          <w:sz w:val="28"/>
          <w:szCs w:val="28"/>
          <w:lang w:eastAsia="en-US"/>
        </w:rPr>
        <w:t>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roofErr w:type="gramEnd"/>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федеральных средств и средств, </w:t>
      </w:r>
      <w:r w:rsidRPr="00151A35">
        <w:rPr>
          <w:rFonts w:ascii="Times New Roman" w:eastAsiaTheme="minorHAnsi" w:hAnsi="Times New Roman" w:cs="Times New Roman"/>
          <w:sz w:val="28"/>
          <w:szCs w:val="28"/>
          <w:lang w:eastAsia="en-US"/>
        </w:rPr>
        <w:t>полученных от иной приносящей доход деятельности.</w:t>
      </w:r>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При расчете средней заработной платы не учитываются выплаты компенсационного характера работников.</w:t>
      </w:r>
    </w:p>
    <w:p w:rsidR="008C38F1" w:rsidRPr="008C38F1" w:rsidRDefault="003726D6" w:rsidP="0030056C">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8C38F1" w:rsidRPr="008C38F1">
        <w:rPr>
          <w:rFonts w:ascii="Times New Roman" w:eastAsiaTheme="minorHAnsi" w:hAnsi="Times New Roman" w:cs="Times New Roman"/>
          <w:sz w:val="28"/>
          <w:szCs w:val="28"/>
          <w:lang w:eastAsia="en-US"/>
        </w:rPr>
        <w:t>. Расчет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lastRenderedPageBreak/>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00C47BCB">
        <w:rPr>
          <w:rFonts w:ascii="Times New Roman" w:eastAsiaTheme="minorHAnsi" w:hAnsi="Times New Roman" w:cs="Times New Roman"/>
          <w:sz w:val="28"/>
          <w:szCs w:val="28"/>
          <w:lang w:eastAsia="en-US"/>
        </w:rPr>
        <w:t>министерством</w:t>
      </w:r>
      <w:r w:rsidRPr="008C38F1">
        <w:rPr>
          <w:rFonts w:ascii="Times New Roman" w:eastAsiaTheme="minorHAnsi" w:hAnsi="Times New Roman" w:cs="Times New Roman"/>
          <w:sz w:val="28"/>
          <w:szCs w:val="28"/>
          <w:lang w:eastAsia="en-US"/>
        </w:rPr>
        <w:t>.</w:t>
      </w:r>
    </w:p>
    <w:p w:rsidR="008C38F1" w:rsidRPr="008C38F1" w:rsidRDefault="00F2420B" w:rsidP="0030056C">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8C38F1" w:rsidRPr="008C38F1">
        <w:rPr>
          <w:rFonts w:ascii="Times New Roman" w:eastAsiaTheme="minorHAnsi" w:hAnsi="Times New Roman" w:cs="Times New Roman"/>
          <w:sz w:val="28"/>
          <w:szCs w:val="28"/>
          <w:lang w:eastAsia="en-US"/>
        </w:rPr>
        <w:t>.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8C38F1" w:rsidRPr="008C38F1" w:rsidRDefault="00F2420B" w:rsidP="0030056C">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8C38F1" w:rsidRPr="008C38F1">
        <w:rPr>
          <w:rFonts w:ascii="Times New Roman" w:eastAsiaTheme="minorHAnsi" w:hAnsi="Times New Roman" w:cs="Times New Roman"/>
          <w:sz w:val="28"/>
          <w:szCs w:val="28"/>
          <w:lang w:eastAsia="en-US"/>
        </w:rPr>
        <w:t>. При определении среднемесячной численности работников учреждения учитываются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8C38F1" w:rsidRPr="008C38F1" w:rsidRDefault="00F2420B" w:rsidP="0030056C">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8C38F1" w:rsidRPr="008C38F1">
        <w:rPr>
          <w:rFonts w:ascii="Times New Roman" w:eastAsiaTheme="minorHAnsi" w:hAnsi="Times New Roman" w:cs="Times New Roman"/>
          <w:sz w:val="28"/>
          <w:szCs w:val="28"/>
          <w:lang w:eastAsia="en-US"/>
        </w:rPr>
        <w:t xml:space="preserve">. </w:t>
      </w:r>
      <w:proofErr w:type="gramStart"/>
      <w:r w:rsidR="008C38F1" w:rsidRPr="008C38F1">
        <w:rPr>
          <w:rFonts w:ascii="Times New Roman" w:eastAsiaTheme="minorHAnsi" w:hAnsi="Times New Roman" w:cs="Times New Roman"/>
          <w:sz w:val="28"/>
          <w:szCs w:val="28"/>
          <w:lang w:eastAsia="en-US"/>
        </w:rPr>
        <w:t>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roofErr w:type="gramEnd"/>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w:t>
      </w:r>
      <w:proofErr w:type="gramStart"/>
      <w:r w:rsidRPr="008C38F1">
        <w:rPr>
          <w:rFonts w:ascii="Times New Roman" w:eastAsiaTheme="minorHAnsi" w:hAnsi="Times New Roman" w:cs="Times New Roman"/>
          <w:sz w:val="28"/>
          <w:szCs w:val="28"/>
          <w:lang w:eastAsia="en-US"/>
        </w:rPr>
        <w:t>за</w:t>
      </w:r>
      <w:proofErr w:type="gramEnd"/>
      <w:r w:rsidRPr="008C38F1">
        <w:rPr>
          <w:rFonts w:ascii="Times New Roman" w:eastAsiaTheme="minorHAnsi" w:hAnsi="Times New Roman" w:cs="Times New Roman"/>
          <w:sz w:val="28"/>
          <w:szCs w:val="28"/>
          <w:lang w:eastAsia="en-US"/>
        </w:rPr>
        <w:t xml:space="preserve"> </w:t>
      </w:r>
      <w:proofErr w:type="gramStart"/>
      <w:r w:rsidRPr="008C38F1">
        <w:rPr>
          <w:rFonts w:ascii="Times New Roman" w:eastAsiaTheme="minorHAnsi" w:hAnsi="Times New Roman" w:cs="Times New Roman"/>
          <w:sz w:val="28"/>
          <w:szCs w:val="28"/>
          <w:lang w:eastAsia="en-US"/>
        </w:rPr>
        <w:t>рабочий</w:t>
      </w:r>
      <w:proofErr w:type="gramEnd"/>
      <w:r w:rsidRPr="008C38F1">
        <w:rPr>
          <w:rFonts w:ascii="Times New Roman" w:eastAsiaTheme="minorHAnsi" w:hAnsi="Times New Roman" w:cs="Times New Roman"/>
          <w:sz w:val="28"/>
          <w:szCs w:val="28"/>
          <w:lang w:eastAsia="en-US"/>
        </w:rPr>
        <w:t xml:space="preserve"> день, предшествовавший выходным или нерабочим праздничным дням.</w:t>
      </w:r>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3" w:name="Par36"/>
      <w:bookmarkEnd w:id="3"/>
    </w:p>
    <w:p w:rsidR="008C38F1" w:rsidRPr="008C38F1" w:rsidRDefault="00F2420B" w:rsidP="0030056C">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8C38F1" w:rsidRPr="008C38F1">
        <w:rPr>
          <w:rFonts w:ascii="Times New Roman" w:eastAsiaTheme="minorHAnsi" w:hAnsi="Times New Roman" w:cs="Times New Roman"/>
          <w:sz w:val="28"/>
          <w:szCs w:val="28"/>
          <w:lang w:eastAsia="en-US"/>
        </w:rPr>
        <w:t>.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учреждения учитываются пропорционально отработанному времени.</w:t>
      </w:r>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Расчет средней численности этой категории работников производится в следующем порядке:</w:t>
      </w:r>
    </w:p>
    <w:p w:rsidR="008C38F1" w:rsidRPr="008C38F1"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lastRenderedPageBreak/>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947CCA" w:rsidRDefault="008C38F1" w:rsidP="0030056C">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отчетном месяце.</w:t>
      </w:r>
    </w:p>
    <w:p w:rsidR="008C38F1" w:rsidRPr="008C38F1" w:rsidRDefault="00F2420B" w:rsidP="0030056C">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w:t>
      </w:r>
      <w:hyperlink w:anchor="Par36" w:history="1">
        <w:r w:rsidR="008C38F1" w:rsidRPr="003726D6">
          <w:rPr>
            <w:rFonts w:ascii="Times New Roman" w:eastAsiaTheme="minorHAnsi" w:hAnsi="Times New Roman" w:cs="Times New Roman"/>
            <w:sz w:val="28"/>
            <w:szCs w:val="28"/>
            <w:lang w:eastAsia="en-US"/>
          </w:rPr>
          <w:t xml:space="preserve">пункт </w:t>
        </w:r>
        <w:r w:rsidR="00433063">
          <w:rPr>
            <w:rFonts w:ascii="Times New Roman" w:eastAsiaTheme="minorHAnsi" w:hAnsi="Times New Roman" w:cs="Times New Roman"/>
            <w:sz w:val="28"/>
            <w:szCs w:val="28"/>
            <w:lang w:eastAsia="en-US"/>
          </w:rPr>
          <w:t>7</w:t>
        </w:r>
      </w:hyperlink>
      <w:r w:rsidR="008C38F1" w:rsidRPr="008C38F1">
        <w:rPr>
          <w:rFonts w:ascii="Times New Roman" w:eastAsiaTheme="minorHAnsi" w:hAnsi="Times New Roman" w:cs="Times New Roman"/>
          <w:sz w:val="28"/>
          <w:szCs w:val="28"/>
          <w:lang w:eastAsia="en-US"/>
        </w:rPr>
        <w:t xml:space="preserve"> настоящего Порядка).</w:t>
      </w:r>
    </w:p>
    <w:p w:rsidR="008C38F1" w:rsidRDefault="008C38F1" w:rsidP="0030056C">
      <w:pPr>
        <w:widowControl/>
        <w:ind w:firstLine="0"/>
        <w:rPr>
          <w:rFonts w:ascii="Times New Roman" w:eastAsiaTheme="minorHAnsi" w:hAnsi="Times New Roman" w:cs="Times New Roman"/>
          <w:sz w:val="28"/>
          <w:szCs w:val="28"/>
          <w:lang w:eastAsia="en-US"/>
        </w:rPr>
      </w:pPr>
    </w:p>
    <w:p w:rsidR="00826938" w:rsidRPr="00C62A7E" w:rsidRDefault="00826938" w:rsidP="0030056C">
      <w:pPr>
        <w:widowControl/>
        <w:ind w:firstLine="0"/>
        <w:rPr>
          <w:rFonts w:ascii="Times New Roman" w:eastAsiaTheme="minorHAnsi" w:hAnsi="Times New Roman" w:cs="Times New Roman"/>
          <w:sz w:val="28"/>
          <w:szCs w:val="28"/>
          <w:lang w:eastAsia="en-US"/>
        </w:rPr>
      </w:pPr>
    </w:p>
    <w:p w:rsidR="00E1300D" w:rsidRDefault="00E1300D" w:rsidP="0030056C">
      <w:pPr>
        <w:pStyle w:val="s1"/>
        <w:spacing w:before="0" w:beforeAutospacing="0" w:after="0" w:afterAutospacing="0"/>
        <w:jc w:val="both"/>
        <w:rPr>
          <w:sz w:val="28"/>
          <w:szCs w:val="28"/>
        </w:rPr>
      </w:pPr>
      <w:r>
        <w:rPr>
          <w:sz w:val="28"/>
          <w:szCs w:val="28"/>
        </w:rPr>
        <w:t>Заместитель главы</w:t>
      </w:r>
    </w:p>
    <w:p w:rsidR="00E1300D" w:rsidRDefault="00E1300D" w:rsidP="0030056C">
      <w:pPr>
        <w:pStyle w:val="s1"/>
        <w:spacing w:before="0" w:beforeAutospacing="0" w:after="0" w:afterAutospacing="0"/>
        <w:jc w:val="both"/>
        <w:rPr>
          <w:sz w:val="28"/>
          <w:szCs w:val="28"/>
        </w:rPr>
      </w:pPr>
      <w:r>
        <w:rPr>
          <w:sz w:val="28"/>
          <w:szCs w:val="28"/>
        </w:rPr>
        <w:t>Вышестеблиевского сельского поселения</w:t>
      </w:r>
    </w:p>
    <w:p w:rsidR="00E1300D" w:rsidRPr="009E76C2" w:rsidRDefault="00E1300D" w:rsidP="0030056C">
      <w:pPr>
        <w:pStyle w:val="s1"/>
        <w:spacing w:before="0" w:beforeAutospacing="0" w:after="0" w:afterAutospacing="0"/>
        <w:jc w:val="both"/>
        <w:rPr>
          <w:sz w:val="28"/>
          <w:szCs w:val="28"/>
        </w:rPr>
      </w:pPr>
      <w:r>
        <w:rPr>
          <w:sz w:val="28"/>
          <w:szCs w:val="28"/>
        </w:rPr>
        <w:t xml:space="preserve">Темрюкского района                                                 </w:t>
      </w:r>
      <w:r w:rsidRPr="006B4872">
        <w:rPr>
          <w:sz w:val="28"/>
          <w:szCs w:val="28"/>
        </w:rPr>
        <w:t xml:space="preserve"> </w:t>
      </w:r>
      <w:proofErr w:type="spellStart"/>
      <w:r>
        <w:rPr>
          <w:sz w:val="28"/>
          <w:szCs w:val="28"/>
        </w:rPr>
        <w:t>Д.В.Колмык</w:t>
      </w:r>
      <w:proofErr w:type="spellEnd"/>
    </w:p>
    <w:p w:rsidR="00E1300D" w:rsidRDefault="00E1300D" w:rsidP="0030056C">
      <w:pPr>
        <w:widowControl/>
        <w:autoSpaceDE/>
        <w:autoSpaceDN/>
        <w:adjustRightInd/>
        <w:ind w:firstLine="0"/>
        <w:rPr>
          <w:rFonts w:ascii="Times New Roman" w:hAnsi="Times New Roman" w:cs="Times New Roman"/>
          <w:sz w:val="28"/>
          <w:szCs w:val="28"/>
        </w:rPr>
      </w:pPr>
    </w:p>
    <w:p w:rsidR="008C38F1" w:rsidRPr="008C38F1" w:rsidRDefault="008C38F1" w:rsidP="0030056C">
      <w:pPr>
        <w:widowControl/>
        <w:autoSpaceDE/>
        <w:autoSpaceDN/>
        <w:adjustRightInd/>
        <w:ind w:firstLine="0"/>
        <w:rPr>
          <w:rFonts w:ascii="Times New Roman" w:eastAsia="Times New Roman" w:hAnsi="Times New Roman" w:cs="Times New Roman"/>
          <w:bCs/>
          <w:iCs/>
          <w:color w:val="000000"/>
          <w:sz w:val="28"/>
          <w:szCs w:val="28"/>
        </w:rPr>
      </w:pPr>
    </w:p>
    <w:p w:rsidR="008C38F1" w:rsidRDefault="008C38F1" w:rsidP="0030056C">
      <w:pPr>
        <w:ind w:firstLine="709"/>
        <w:rPr>
          <w:rFonts w:ascii="Times New Roman" w:hAnsi="Times New Roman" w:cs="Times New Roman"/>
          <w:sz w:val="28"/>
          <w:szCs w:val="28"/>
        </w:rPr>
      </w:pPr>
    </w:p>
    <w:p w:rsidR="005A4607" w:rsidRDefault="005A4607" w:rsidP="0030056C">
      <w:pPr>
        <w:ind w:firstLine="709"/>
        <w:rPr>
          <w:rFonts w:ascii="Times New Roman" w:hAnsi="Times New Roman" w:cs="Times New Roman"/>
          <w:sz w:val="28"/>
          <w:szCs w:val="28"/>
        </w:rPr>
      </w:pPr>
    </w:p>
    <w:p w:rsidR="005A4607" w:rsidRDefault="005A4607" w:rsidP="0030056C">
      <w:pPr>
        <w:ind w:firstLine="709"/>
        <w:rPr>
          <w:rFonts w:ascii="Times New Roman" w:hAnsi="Times New Roman" w:cs="Times New Roman"/>
          <w:sz w:val="28"/>
          <w:szCs w:val="28"/>
        </w:rPr>
      </w:pPr>
    </w:p>
    <w:bookmarkEnd w:id="0"/>
    <w:bookmarkEnd w:id="1"/>
    <w:p w:rsidR="00D046BF" w:rsidRPr="00D046BF" w:rsidRDefault="00D046BF" w:rsidP="0030056C">
      <w:pPr>
        <w:jc w:val="right"/>
        <w:rPr>
          <w:rFonts w:ascii="Times New Roman" w:hAnsi="Times New Roman" w:cs="Times New Roman"/>
          <w:sz w:val="28"/>
        </w:rPr>
      </w:pPr>
    </w:p>
    <w:sectPr w:rsidR="00D046BF" w:rsidRPr="00D046BF" w:rsidSect="0030056C">
      <w:headerReference w:type="default" r:id="rId8"/>
      <w:pgSz w:w="11900" w:h="16800"/>
      <w:pgMar w:top="568" w:right="567" w:bottom="568"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842" w:rsidRDefault="009A1842" w:rsidP="003B09B5">
      <w:r>
        <w:separator/>
      </w:r>
    </w:p>
  </w:endnote>
  <w:endnote w:type="continuationSeparator" w:id="0">
    <w:p w:rsidR="009A1842" w:rsidRDefault="009A1842"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842" w:rsidRDefault="009A1842" w:rsidP="003B09B5">
      <w:r>
        <w:separator/>
      </w:r>
    </w:p>
  </w:footnote>
  <w:footnote w:type="continuationSeparator" w:id="0">
    <w:p w:rsidR="009A1842" w:rsidRDefault="009A1842"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76105"/>
      <w:docPartObj>
        <w:docPartGallery w:val="Page Numbers (Top of Page)"/>
        <w:docPartUnique/>
      </w:docPartObj>
    </w:sdtPr>
    <w:sdtEndPr>
      <w:rPr>
        <w:rFonts w:ascii="Times New Roman" w:hAnsi="Times New Roman" w:cs="Times New Roman"/>
        <w:sz w:val="28"/>
        <w:szCs w:val="28"/>
      </w:rPr>
    </w:sdtEndPr>
    <w:sdtContent>
      <w:p w:rsidR="00B90D0B" w:rsidRPr="003B09B5" w:rsidRDefault="00BC0BD3">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B90D0B"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30056C">
          <w:rPr>
            <w:rFonts w:ascii="Times New Roman" w:hAnsi="Times New Roman" w:cs="Times New Roman"/>
            <w:noProof/>
            <w:sz w:val="28"/>
            <w:szCs w:val="28"/>
          </w:rPr>
          <w:t>2</w:t>
        </w:r>
        <w:r w:rsidRPr="003B09B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CF"/>
    <w:rsid w:val="00126195"/>
    <w:rsid w:val="001343B1"/>
    <w:rsid w:val="00137778"/>
    <w:rsid w:val="001468B0"/>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4D3B"/>
    <w:rsid w:val="001958C4"/>
    <w:rsid w:val="001A35D1"/>
    <w:rsid w:val="001B5175"/>
    <w:rsid w:val="001E7089"/>
    <w:rsid w:val="001F78DC"/>
    <w:rsid w:val="00221735"/>
    <w:rsid w:val="00222F0A"/>
    <w:rsid w:val="00225029"/>
    <w:rsid w:val="00225E1C"/>
    <w:rsid w:val="00225F53"/>
    <w:rsid w:val="00233C4E"/>
    <w:rsid w:val="002426CF"/>
    <w:rsid w:val="002453A9"/>
    <w:rsid w:val="00273BCC"/>
    <w:rsid w:val="00283760"/>
    <w:rsid w:val="002851FC"/>
    <w:rsid w:val="00285428"/>
    <w:rsid w:val="00287A55"/>
    <w:rsid w:val="00290B88"/>
    <w:rsid w:val="00292DED"/>
    <w:rsid w:val="002B4DB0"/>
    <w:rsid w:val="002C37ED"/>
    <w:rsid w:val="002C3CF4"/>
    <w:rsid w:val="002C4FFB"/>
    <w:rsid w:val="002D548B"/>
    <w:rsid w:val="002D57F5"/>
    <w:rsid w:val="002E0D23"/>
    <w:rsid w:val="002E1F15"/>
    <w:rsid w:val="002F213F"/>
    <w:rsid w:val="002F6240"/>
    <w:rsid w:val="0030056C"/>
    <w:rsid w:val="00305FBB"/>
    <w:rsid w:val="00313CF8"/>
    <w:rsid w:val="00316F76"/>
    <w:rsid w:val="0032089B"/>
    <w:rsid w:val="003230FD"/>
    <w:rsid w:val="00325A0F"/>
    <w:rsid w:val="00325D57"/>
    <w:rsid w:val="00327C8E"/>
    <w:rsid w:val="00327D80"/>
    <w:rsid w:val="003441AA"/>
    <w:rsid w:val="00351BAE"/>
    <w:rsid w:val="00354930"/>
    <w:rsid w:val="00365C63"/>
    <w:rsid w:val="0036611F"/>
    <w:rsid w:val="003726D6"/>
    <w:rsid w:val="00376A5C"/>
    <w:rsid w:val="003A3EEB"/>
    <w:rsid w:val="003B09B5"/>
    <w:rsid w:val="003B50C7"/>
    <w:rsid w:val="003B7A64"/>
    <w:rsid w:val="003C2CF7"/>
    <w:rsid w:val="003C563F"/>
    <w:rsid w:val="003C6621"/>
    <w:rsid w:val="003D75B5"/>
    <w:rsid w:val="003E2F89"/>
    <w:rsid w:val="003E42F3"/>
    <w:rsid w:val="003E4A93"/>
    <w:rsid w:val="003E5E99"/>
    <w:rsid w:val="003E654B"/>
    <w:rsid w:val="003F198A"/>
    <w:rsid w:val="0040207C"/>
    <w:rsid w:val="00406339"/>
    <w:rsid w:val="00412D42"/>
    <w:rsid w:val="00417CFB"/>
    <w:rsid w:val="00422397"/>
    <w:rsid w:val="004236ED"/>
    <w:rsid w:val="00426D69"/>
    <w:rsid w:val="0042763C"/>
    <w:rsid w:val="00433063"/>
    <w:rsid w:val="00443419"/>
    <w:rsid w:val="004467D3"/>
    <w:rsid w:val="0045242F"/>
    <w:rsid w:val="00454951"/>
    <w:rsid w:val="00463105"/>
    <w:rsid w:val="004668A9"/>
    <w:rsid w:val="00471A4F"/>
    <w:rsid w:val="00473737"/>
    <w:rsid w:val="00473D2C"/>
    <w:rsid w:val="00476E64"/>
    <w:rsid w:val="00483DC1"/>
    <w:rsid w:val="00484507"/>
    <w:rsid w:val="00496222"/>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10625"/>
    <w:rsid w:val="006149A3"/>
    <w:rsid w:val="00616608"/>
    <w:rsid w:val="00616CC9"/>
    <w:rsid w:val="00623506"/>
    <w:rsid w:val="006262FC"/>
    <w:rsid w:val="00630CDD"/>
    <w:rsid w:val="00636883"/>
    <w:rsid w:val="00645FBB"/>
    <w:rsid w:val="00651105"/>
    <w:rsid w:val="006528B3"/>
    <w:rsid w:val="00657D5B"/>
    <w:rsid w:val="00660A2F"/>
    <w:rsid w:val="00660B34"/>
    <w:rsid w:val="00662700"/>
    <w:rsid w:val="0066550B"/>
    <w:rsid w:val="0066785A"/>
    <w:rsid w:val="0067496A"/>
    <w:rsid w:val="00675512"/>
    <w:rsid w:val="00675E36"/>
    <w:rsid w:val="00676138"/>
    <w:rsid w:val="00680A13"/>
    <w:rsid w:val="00681898"/>
    <w:rsid w:val="00684F4E"/>
    <w:rsid w:val="00686AF8"/>
    <w:rsid w:val="00691762"/>
    <w:rsid w:val="00697A25"/>
    <w:rsid w:val="006A00E2"/>
    <w:rsid w:val="006B4872"/>
    <w:rsid w:val="006C2F09"/>
    <w:rsid w:val="006E0D5D"/>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6726"/>
    <w:rsid w:val="00751237"/>
    <w:rsid w:val="007547C8"/>
    <w:rsid w:val="00755703"/>
    <w:rsid w:val="00766524"/>
    <w:rsid w:val="00771BA8"/>
    <w:rsid w:val="00793B4F"/>
    <w:rsid w:val="00796DEC"/>
    <w:rsid w:val="007978D0"/>
    <w:rsid w:val="007A7E5A"/>
    <w:rsid w:val="007C28BF"/>
    <w:rsid w:val="007D599D"/>
    <w:rsid w:val="007F78F8"/>
    <w:rsid w:val="00802C97"/>
    <w:rsid w:val="0081332E"/>
    <w:rsid w:val="00826938"/>
    <w:rsid w:val="00832E18"/>
    <w:rsid w:val="00844E45"/>
    <w:rsid w:val="008474D5"/>
    <w:rsid w:val="00857FEC"/>
    <w:rsid w:val="00861336"/>
    <w:rsid w:val="0086561D"/>
    <w:rsid w:val="008662E9"/>
    <w:rsid w:val="00871D50"/>
    <w:rsid w:val="00880EC0"/>
    <w:rsid w:val="00883B90"/>
    <w:rsid w:val="00886A0A"/>
    <w:rsid w:val="008A709E"/>
    <w:rsid w:val="008C01F6"/>
    <w:rsid w:val="008C1261"/>
    <w:rsid w:val="008C1601"/>
    <w:rsid w:val="008C1FF6"/>
    <w:rsid w:val="008C38F1"/>
    <w:rsid w:val="008D42D2"/>
    <w:rsid w:val="008E5A7B"/>
    <w:rsid w:val="008E752C"/>
    <w:rsid w:val="008F179D"/>
    <w:rsid w:val="008F2D8B"/>
    <w:rsid w:val="0091488F"/>
    <w:rsid w:val="009217EB"/>
    <w:rsid w:val="00931DB4"/>
    <w:rsid w:val="009447F3"/>
    <w:rsid w:val="00946A45"/>
    <w:rsid w:val="00947CCA"/>
    <w:rsid w:val="00951FA4"/>
    <w:rsid w:val="009640E9"/>
    <w:rsid w:val="009700D2"/>
    <w:rsid w:val="00992CC8"/>
    <w:rsid w:val="009944A2"/>
    <w:rsid w:val="009A1842"/>
    <w:rsid w:val="009A4CA5"/>
    <w:rsid w:val="009A5F31"/>
    <w:rsid w:val="009B49CF"/>
    <w:rsid w:val="009B69F0"/>
    <w:rsid w:val="009D0642"/>
    <w:rsid w:val="009E0CFE"/>
    <w:rsid w:val="009F43DA"/>
    <w:rsid w:val="009F7B70"/>
    <w:rsid w:val="00A000F6"/>
    <w:rsid w:val="00A06116"/>
    <w:rsid w:val="00A06FB6"/>
    <w:rsid w:val="00A2759B"/>
    <w:rsid w:val="00A4664C"/>
    <w:rsid w:val="00A5020F"/>
    <w:rsid w:val="00A51971"/>
    <w:rsid w:val="00A5271A"/>
    <w:rsid w:val="00A6664B"/>
    <w:rsid w:val="00A7347F"/>
    <w:rsid w:val="00A74D25"/>
    <w:rsid w:val="00A768A3"/>
    <w:rsid w:val="00A77BE0"/>
    <w:rsid w:val="00A90F88"/>
    <w:rsid w:val="00A91DD2"/>
    <w:rsid w:val="00A932C3"/>
    <w:rsid w:val="00AA3E67"/>
    <w:rsid w:val="00AB1A09"/>
    <w:rsid w:val="00AB4BF4"/>
    <w:rsid w:val="00AD3F9B"/>
    <w:rsid w:val="00AD6AFE"/>
    <w:rsid w:val="00AE24A3"/>
    <w:rsid w:val="00AE25A6"/>
    <w:rsid w:val="00AE4673"/>
    <w:rsid w:val="00AF434E"/>
    <w:rsid w:val="00AF7953"/>
    <w:rsid w:val="00B13380"/>
    <w:rsid w:val="00B235CE"/>
    <w:rsid w:val="00B264D0"/>
    <w:rsid w:val="00B30312"/>
    <w:rsid w:val="00B35E2D"/>
    <w:rsid w:val="00B46556"/>
    <w:rsid w:val="00B46FDF"/>
    <w:rsid w:val="00B51BAF"/>
    <w:rsid w:val="00B54804"/>
    <w:rsid w:val="00B63D8B"/>
    <w:rsid w:val="00B64E65"/>
    <w:rsid w:val="00B74E38"/>
    <w:rsid w:val="00B8296F"/>
    <w:rsid w:val="00B83A0C"/>
    <w:rsid w:val="00B90D0B"/>
    <w:rsid w:val="00B92946"/>
    <w:rsid w:val="00B95C37"/>
    <w:rsid w:val="00BA11AE"/>
    <w:rsid w:val="00BC0BD3"/>
    <w:rsid w:val="00BC31F0"/>
    <w:rsid w:val="00BD6CBD"/>
    <w:rsid w:val="00BE19BE"/>
    <w:rsid w:val="00BF1649"/>
    <w:rsid w:val="00BF2437"/>
    <w:rsid w:val="00C02404"/>
    <w:rsid w:val="00C05437"/>
    <w:rsid w:val="00C06C0B"/>
    <w:rsid w:val="00C104DF"/>
    <w:rsid w:val="00C14ADA"/>
    <w:rsid w:val="00C17D8E"/>
    <w:rsid w:val="00C24A82"/>
    <w:rsid w:val="00C34A5F"/>
    <w:rsid w:val="00C46299"/>
    <w:rsid w:val="00C47BCB"/>
    <w:rsid w:val="00C55FF7"/>
    <w:rsid w:val="00C60A24"/>
    <w:rsid w:val="00C62A7E"/>
    <w:rsid w:val="00C677D2"/>
    <w:rsid w:val="00C722E3"/>
    <w:rsid w:val="00C73CC0"/>
    <w:rsid w:val="00C95A4E"/>
    <w:rsid w:val="00CA1FE2"/>
    <w:rsid w:val="00CC1719"/>
    <w:rsid w:val="00CC6723"/>
    <w:rsid w:val="00CD2424"/>
    <w:rsid w:val="00CE0EDD"/>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F080A"/>
    <w:rsid w:val="00E03A7C"/>
    <w:rsid w:val="00E04131"/>
    <w:rsid w:val="00E045B8"/>
    <w:rsid w:val="00E07506"/>
    <w:rsid w:val="00E1300D"/>
    <w:rsid w:val="00E15C04"/>
    <w:rsid w:val="00E20E88"/>
    <w:rsid w:val="00E24360"/>
    <w:rsid w:val="00E308A3"/>
    <w:rsid w:val="00E33120"/>
    <w:rsid w:val="00E435FF"/>
    <w:rsid w:val="00E4490D"/>
    <w:rsid w:val="00E462B9"/>
    <w:rsid w:val="00E5451B"/>
    <w:rsid w:val="00E56B5F"/>
    <w:rsid w:val="00E6097C"/>
    <w:rsid w:val="00E73B2C"/>
    <w:rsid w:val="00E818D6"/>
    <w:rsid w:val="00EA49CD"/>
    <w:rsid w:val="00EA727B"/>
    <w:rsid w:val="00EB5B98"/>
    <w:rsid w:val="00ED7D47"/>
    <w:rsid w:val="00EE0823"/>
    <w:rsid w:val="00EF1334"/>
    <w:rsid w:val="00EF40F3"/>
    <w:rsid w:val="00EF42C8"/>
    <w:rsid w:val="00F03491"/>
    <w:rsid w:val="00F04FC5"/>
    <w:rsid w:val="00F13EAE"/>
    <w:rsid w:val="00F20FA7"/>
    <w:rsid w:val="00F21F50"/>
    <w:rsid w:val="00F2420B"/>
    <w:rsid w:val="00F3124B"/>
    <w:rsid w:val="00F34292"/>
    <w:rsid w:val="00F41FE1"/>
    <w:rsid w:val="00F43867"/>
    <w:rsid w:val="00F512E4"/>
    <w:rsid w:val="00F803E6"/>
    <w:rsid w:val="00F85434"/>
    <w:rsid w:val="00F858D7"/>
    <w:rsid w:val="00F92BC5"/>
    <w:rsid w:val="00F96E7F"/>
    <w:rsid w:val="00FB1430"/>
    <w:rsid w:val="00FB624F"/>
    <w:rsid w:val="00FB73A1"/>
    <w:rsid w:val="00FB7654"/>
    <w:rsid w:val="00FC2E07"/>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E6097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E6097C"/>
    <w:rPr>
      <w:b/>
      <w:bCs/>
      <w:color w:val="26282F"/>
    </w:rPr>
  </w:style>
  <w:style w:type="character" w:customStyle="1" w:styleId="a4">
    <w:name w:val="Гипертекстовая ссылка"/>
    <w:basedOn w:val="a3"/>
    <w:uiPriority w:val="99"/>
    <w:rsid w:val="00E6097C"/>
    <w:rPr>
      <w:b w:val="0"/>
      <w:bCs w:val="0"/>
      <w:color w:val="106BBE"/>
    </w:rPr>
  </w:style>
  <w:style w:type="character" w:customStyle="1" w:styleId="10">
    <w:name w:val="Заголовок 1 Знак"/>
    <w:basedOn w:val="a0"/>
    <w:link w:val="1"/>
    <w:uiPriority w:val="99"/>
    <w:rsid w:val="00E6097C"/>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E6097C"/>
    <w:pPr>
      <w:ind w:left="170" w:right="170" w:firstLine="0"/>
      <w:jc w:val="left"/>
    </w:pPr>
  </w:style>
  <w:style w:type="paragraph" w:customStyle="1" w:styleId="a6">
    <w:name w:val="Комментарий"/>
    <w:basedOn w:val="a5"/>
    <w:next w:val="a"/>
    <w:uiPriority w:val="99"/>
    <w:rsid w:val="00E6097C"/>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E6097C"/>
    <w:rPr>
      <w:i/>
      <w:iCs/>
    </w:rPr>
  </w:style>
  <w:style w:type="paragraph" w:customStyle="1" w:styleId="a8">
    <w:name w:val="Нормальный (таблица)"/>
    <w:basedOn w:val="a"/>
    <w:next w:val="a"/>
    <w:uiPriority w:val="99"/>
    <w:rsid w:val="00E6097C"/>
    <w:pPr>
      <w:ind w:firstLine="0"/>
    </w:pPr>
  </w:style>
  <w:style w:type="paragraph" w:customStyle="1" w:styleId="a9">
    <w:name w:val="Таблицы (моноширинный)"/>
    <w:basedOn w:val="a"/>
    <w:next w:val="a"/>
    <w:uiPriority w:val="99"/>
    <w:rsid w:val="00E6097C"/>
    <w:pPr>
      <w:ind w:firstLine="0"/>
      <w:jc w:val="left"/>
    </w:pPr>
    <w:rPr>
      <w:rFonts w:ascii="Courier New" w:hAnsi="Courier New" w:cs="Courier New"/>
    </w:rPr>
  </w:style>
  <w:style w:type="paragraph" w:customStyle="1" w:styleId="aa">
    <w:name w:val="Прижатый влево"/>
    <w:basedOn w:val="a"/>
    <w:next w:val="a"/>
    <w:uiPriority w:val="99"/>
    <w:rsid w:val="00E6097C"/>
    <w:pPr>
      <w:ind w:firstLine="0"/>
      <w:jc w:val="left"/>
    </w:pPr>
  </w:style>
  <w:style w:type="character" w:customStyle="1" w:styleId="ab">
    <w:name w:val="Цветовое выделение для Текст"/>
    <w:uiPriority w:val="99"/>
    <w:rsid w:val="00E6097C"/>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s1">
    <w:name w:val="s_1"/>
    <w:basedOn w:val="a"/>
    <w:rsid w:val="00433063"/>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C0B3B-2933-49AE-9EED-6FFFE8E06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880</Words>
  <Characters>5022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5891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секретарь</cp:lastModifiedBy>
  <cp:revision>8</cp:revision>
  <cp:lastPrinted>2024-01-26T11:29:00Z</cp:lastPrinted>
  <dcterms:created xsi:type="dcterms:W3CDTF">2023-12-17T11:28:00Z</dcterms:created>
  <dcterms:modified xsi:type="dcterms:W3CDTF">2024-01-26T11:29:00Z</dcterms:modified>
</cp:coreProperties>
</file>