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A1" w:rsidRDefault="009C3DA1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Изображение" style="position:absolute;left:0;text-align:left;margin-left:191.7pt;margin-top:8.3pt;width:64.5pt;height:60pt;z-index:-251658240;visibility:visible">
            <v:imagedata r:id="rId7" o:title="" cropbottom="59968f" cropleft="31649f" cropright="25094f" gain="142470f" blacklevel="-9830f"/>
          </v:shape>
        </w:pict>
      </w:r>
    </w:p>
    <w:p w:rsidR="009C3DA1" w:rsidRDefault="009C3DA1" w:rsidP="00E30C06">
      <w:pPr>
        <w:jc w:val="center"/>
        <w:rPr>
          <w:b/>
          <w:bCs/>
          <w:sz w:val="28"/>
          <w:szCs w:val="28"/>
        </w:rPr>
      </w:pPr>
    </w:p>
    <w:p w:rsidR="009C3DA1" w:rsidRDefault="009C3DA1" w:rsidP="00E30C06">
      <w:pPr>
        <w:jc w:val="center"/>
        <w:rPr>
          <w:b/>
          <w:bCs/>
          <w:sz w:val="28"/>
          <w:szCs w:val="28"/>
        </w:rPr>
      </w:pPr>
    </w:p>
    <w:p w:rsidR="009C3DA1" w:rsidRDefault="009C3DA1" w:rsidP="00E30C06">
      <w:pPr>
        <w:jc w:val="center"/>
        <w:rPr>
          <w:b/>
          <w:bCs/>
          <w:sz w:val="28"/>
          <w:szCs w:val="28"/>
        </w:rPr>
      </w:pPr>
    </w:p>
    <w:p w:rsidR="009C3DA1" w:rsidRDefault="009C3DA1" w:rsidP="00E30C06">
      <w:pPr>
        <w:jc w:val="center"/>
        <w:rPr>
          <w:b/>
          <w:bCs/>
          <w:sz w:val="28"/>
          <w:szCs w:val="28"/>
        </w:rPr>
      </w:pPr>
    </w:p>
    <w:p w:rsidR="009C3DA1" w:rsidRDefault="009C3DA1" w:rsidP="00320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9C3DA1" w:rsidRDefault="009C3DA1" w:rsidP="003200CC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9C3DA1" w:rsidRPr="0069714D" w:rsidRDefault="009C3DA1" w:rsidP="003200CC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9C3DA1" w:rsidRDefault="009C3DA1" w:rsidP="0032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19.10.2015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261</w:t>
      </w:r>
    </w:p>
    <w:p w:rsidR="009C3DA1" w:rsidRDefault="009C3DA1" w:rsidP="003200CC">
      <w:pPr>
        <w:jc w:val="both"/>
        <w:rPr>
          <w:sz w:val="28"/>
          <w:szCs w:val="28"/>
        </w:rPr>
      </w:pPr>
    </w:p>
    <w:p w:rsidR="009C3DA1" w:rsidRPr="003200CC" w:rsidRDefault="009C3DA1" w:rsidP="003200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Вышестеблиевская</w:t>
      </w:r>
    </w:p>
    <w:p w:rsidR="009C3DA1" w:rsidRPr="00B14B79" w:rsidRDefault="009C3DA1" w:rsidP="00E30C06">
      <w:pPr>
        <w:jc w:val="center"/>
        <w:rPr>
          <w:sz w:val="28"/>
          <w:szCs w:val="28"/>
        </w:rPr>
      </w:pPr>
    </w:p>
    <w:p w:rsidR="009C3DA1" w:rsidRDefault="009C3DA1" w:rsidP="001E4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осуществления  полномочий по внутреннему муниципальному финансовому контролю  в отношении закупок для обеспечения муниципальных нужд</w:t>
      </w:r>
    </w:p>
    <w:p w:rsidR="009C3DA1" w:rsidRDefault="009C3DA1" w:rsidP="001E4E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9C3DA1" w:rsidRDefault="009C3DA1" w:rsidP="001E4E3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установления законности составления и исполнения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бюджета Вышестеблиевского</w:t>
      </w:r>
      <w:r w:rsidRPr="007C1E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сельского поселения Темрюкского района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отношении расходов, связанных с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earch-word"/>
          <w:sz w:val="28"/>
          <w:szCs w:val="28"/>
          <w:bdr w:val="none" w:sz="0" w:space="0" w:color="auto" w:frame="1"/>
        </w:rPr>
        <w:t>осуществлением</w:t>
      </w:r>
      <w:r>
        <w:rPr>
          <w:rStyle w:val="apple-converted-space"/>
          <w:sz w:val="28"/>
          <w:szCs w:val="28"/>
        </w:rPr>
        <w:t> </w:t>
      </w:r>
      <w:r>
        <w:rPr>
          <w:rStyle w:val="search-word"/>
          <w:sz w:val="28"/>
          <w:szCs w:val="28"/>
          <w:bdr w:val="none" w:sz="0" w:space="0" w:color="auto" w:frame="1"/>
        </w:rPr>
        <w:t>закупок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достоверности учета таких расходов и отчетности,  в соответствии с ч. 9 ст.99 Федерального закона </w:t>
      </w:r>
      <w:r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  и   муниципальных   нужд», администрация Вышестеблиевского</w:t>
      </w:r>
      <w:r w:rsidRPr="007C1E3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п о с т а н о в л я е т: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C3DA1" w:rsidRDefault="009C3DA1" w:rsidP="001E4E3F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Утвердить Порядок осуществления полномочий по внутреннему финансовому контролю в отношении закупок для обеспечения муниципальных нужд (прилагается).</w:t>
      </w:r>
    </w:p>
    <w:p w:rsidR="009C3DA1" w:rsidRDefault="009C3DA1" w:rsidP="00AF20FE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bookmarkStart w:id="0" w:name="sub_4"/>
      <w:r w:rsidRPr="005E2B95">
        <w:rPr>
          <w:sz w:val="28"/>
          <w:szCs w:val="28"/>
        </w:rPr>
        <w:t xml:space="preserve"> </w:t>
      </w:r>
      <w:r w:rsidRPr="0088524E">
        <w:rPr>
          <w:sz w:val="28"/>
          <w:szCs w:val="28"/>
        </w:rPr>
        <w:t>Общему отделу администра</w:t>
      </w:r>
      <w:r>
        <w:rPr>
          <w:sz w:val="28"/>
          <w:szCs w:val="28"/>
        </w:rPr>
        <w:t xml:space="preserve">ции Вышестеблиевского сельского </w:t>
      </w:r>
      <w:r w:rsidRPr="0088524E">
        <w:rPr>
          <w:sz w:val="28"/>
          <w:szCs w:val="28"/>
        </w:rPr>
        <w:t>поселения Темрюкского района (Бедакова) данное постановление разместить    в информационно-телекоммуникационной сети общего пользования на официальном сайте администрации Вышестеблиевского сельского поселения Темрюкского района.</w:t>
      </w:r>
    </w:p>
    <w:p w:rsidR="009C3DA1" w:rsidRDefault="009C3DA1" w:rsidP="00D431A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1A9">
        <w:rPr>
          <w:rFonts w:ascii="Times New Roman" w:hAnsi="Times New Roman" w:cs="Times New Roman"/>
          <w:sz w:val="28"/>
          <w:szCs w:val="28"/>
          <w:lang w:val="ru-RU"/>
        </w:rPr>
        <w:t>4. Постановление администрации Вышестеблиевского сельского поселения от 20 марта 2014 года № 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D431A9">
        <w:rPr>
          <w:rFonts w:ascii="Times New Roman" w:hAnsi="Times New Roman" w:cs="Times New Roman"/>
          <w:sz w:val="28"/>
          <w:szCs w:val="28"/>
          <w:lang w:val="ru-RU"/>
        </w:rPr>
        <w:t>О с</w:t>
      </w:r>
      <w:r>
        <w:rPr>
          <w:rFonts w:ascii="Times New Roman" w:hAnsi="Times New Roman" w:cs="Times New Roman"/>
          <w:sz w:val="28"/>
          <w:szCs w:val="28"/>
          <w:lang w:val="ru-RU"/>
        </w:rPr>
        <w:t>оздании внутреннего финансового</w:t>
      </w:r>
    </w:p>
    <w:p w:rsidR="009C3DA1" w:rsidRPr="00D431A9" w:rsidRDefault="009C3DA1" w:rsidP="00D431A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1A9">
        <w:rPr>
          <w:rFonts w:ascii="Times New Roman" w:hAnsi="Times New Roman" w:cs="Times New Roman"/>
          <w:sz w:val="28"/>
          <w:szCs w:val="28"/>
          <w:lang w:val="ru-RU"/>
        </w:rPr>
        <w:t>контроля администрации Вышестеблиевского сельского поселения Темрюкского района и утверждении Положения о внутреннем финансовом контроле администрации Вышестеблиевского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1A9"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431A9">
        <w:rPr>
          <w:rFonts w:ascii="Times New Roman" w:hAnsi="Times New Roman" w:cs="Times New Roman"/>
          <w:sz w:val="28"/>
          <w:szCs w:val="28"/>
          <w:lang w:val="ru-RU"/>
        </w:rPr>
        <w:t xml:space="preserve"> считать утратившим силу.</w:t>
      </w:r>
    </w:p>
    <w:p w:rsidR="009C3DA1" w:rsidRDefault="009C3DA1" w:rsidP="00CE7448">
      <w:pPr>
        <w:pStyle w:val="BodyText"/>
        <w:spacing w:after="0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2B95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 за   выполнением  настоящего  постановления  возложить  на</w:t>
      </w:r>
    </w:p>
    <w:p w:rsidR="009C3DA1" w:rsidRDefault="009C3DA1" w:rsidP="00AF20F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ведущего специалиста   по финансовым вопросам администрации Вышестебли-</w:t>
      </w:r>
    </w:p>
    <w:p w:rsidR="009C3DA1" w:rsidRPr="00CE7448" w:rsidRDefault="009C3DA1" w:rsidP="00CE7448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евского сельского поселения Темрюкского района  О.В.Гриценко.</w:t>
      </w:r>
    </w:p>
    <w:p w:rsidR="009C3DA1" w:rsidRPr="00AE04D7" w:rsidRDefault="009C3DA1" w:rsidP="00CE7448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силу со дня его обнародования. </w:t>
      </w:r>
    </w:p>
    <w:bookmarkEnd w:id="0"/>
    <w:p w:rsidR="009C3DA1" w:rsidRDefault="009C3DA1" w:rsidP="00AE04D7">
      <w:pPr>
        <w:pStyle w:val="BodyTextIndent3"/>
        <w:tabs>
          <w:tab w:val="left" w:pos="360"/>
        </w:tabs>
        <w:ind w:left="0"/>
        <w:jc w:val="both"/>
      </w:pPr>
    </w:p>
    <w:p w:rsidR="009C3DA1" w:rsidRDefault="009C3DA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9C3DA1" w:rsidRDefault="009C3DA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C3DA1" w:rsidRDefault="009C3DA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П.К. Хаджиди</w:t>
      </w:r>
    </w:p>
    <w:p w:rsidR="009C3DA1" w:rsidRDefault="009C3DA1" w:rsidP="005D6A73">
      <w:pPr>
        <w:rPr>
          <w:sz w:val="20"/>
          <w:szCs w:val="20"/>
        </w:rPr>
      </w:pPr>
    </w:p>
    <w:p w:rsidR="009C3DA1" w:rsidRDefault="009C3DA1" w:rsidP="00D431A9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ПРИЛОЖЕНИЕ </w:t>
      </w:r>
    </w:p>
    <w:p w:rsidR="009C3DA1" w:rsidRDefault="009C3DA1" w:rsidP="00F67A83">
      <w:pPr>
        <w:autoSpaceDE w:val="0"/>
        <w:autoSpaceDN w:val="0"/>
        <w:adjustRightInd w:val="0"/>
        <w:ind w:left="3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к постановлению </w:t>
      </w:r>
    </w:p>
    <w:p w:rsidR="009C3DA1" w:rsidRDefault="009C3DA1" w:rsidP="00F67A83">
      <w:pPr>
        <w:autoSpaceDE w:val="0"/>
        <w:autoSpaceDN w:val="0"/>
        <w:adjustRightInd w:val="0"/>
        <w:ind w:left="3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администрации</w:t>
      </w:r>
    </w:p>
    <w:p w:rsidR="009C3DA1" w:rsidRDefault="009C3DA1" w:rsidP="00F67A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Вышестеблиевского </w:t>
      </w:r>
    </w:p>
    <w:p w:rsidR="009C3DA1" w:rsidRDefault="009C3DA1" w:rsidP="00F67A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сельского поселения</w:t>
      </w:r>
    </w:p>
    <w:p w:rsidR="009C3DA1" w:rsidRDefault="009C3DA1" w:rsidP="00F67A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Темрюкского района</w:t>
      </w:r>
    </w:p>
    <w:p w:rsidR="009C3DA1" w:rsidRDefault="009C3DA1" w:rsidP="00F6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19.10.2015 №261</w:t>
      </w:r>
    </w:p>
    <w:p w:rsidR="009C3DA1" w:rsidRDefault="009C3DA1" w:rsidP="00F67A83">
      <w:pPr>
        <w:jc w:val="both"/>
        <w:rPr>
          <w:sz w:val="28"/>
          <w:szCs w:val="28"/>
        </w:rPr>
      </w:pPr>
    </w:p>
    <w:p w:rsidR="009C3DA1" w:rsidRDefault="009C3DA1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9C3DA1" w:rsidRDefault="009C3DA1" w:rsidP="00AF20FE">
      <w:pPr>
        <w:tabs>
          <w:tab w:val="left" w:pos="900"/>
        </w:tabs>
        <w:jc w:val="both"/>
        <w:rPr>
          <w:rFonts w:ascii="Tahoma" w:hAnsi="Tahoma" w:cs="Tahoma"/>
        </w:rPr>
      </w:pPr>
    </w:p>
    <w:p w:rsidR="009C3DA1" w:rsidRDefault="009C3DA1" w:rsidP="00AF20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осуществления полномочий по внутреннему финансовому контролю в отношении закупок для обеспечения муниципальных нужд</w:t>
      </w:r>
    </w:p>
    <w:p w:rsidR="009C3DA1" w:rsidRDefault="009C3DA1" w:rsidP="00AF20FE">
      <w:pPr>
        <w:jc w:val="center"/>
        <w:rPr>
          <w:sz w:val="28"/>
          <w:szCs w:val="28"/>
        </w:rPr>
      </w:pPr>
    </w:p>
    <w:p w:rsidR="009C3DA1" w:rsidRDefault="009C3DA1" w:rsidP="00AF20FE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требования осуществления полномочий по внутреннему финансовому контролю в отношении закупок для обеспечения муниципальных нужд (далее - деятельность по контролю) во исполнение ч.9 </w:t>
      </w:r>
      <w:r>
        <w:rPr>
          <w:color w:val="000000"/>
          <w:sz w:val="28"/>
          <w:szCs w:val="28"/>
          <w:shd w:val="clear" w:color="auto" w:fill="FFFFFF"/>
        </w:rPr>
        <w:t xml:space="preserve">ст.99 Федерального закона </w:t>
      </w:r>
      <w:r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  и   муниципальных   нужд»,  (далее - Федеральный закон № 44-ФЗ).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Деятельность по контролю осуществляется комиссией по проведению внутренних проверок администрации Вышестеблиевского</w:t>
      </w:r>
      <w:r w:rsidRPr="00AF20FE">
        <w:rPr>
          <w:sz w:val="28"/>
          <w:szCs w:val="28"/>
        </w:rPr>
        <w:t xml:space="preserve"> сельского поселения Темрюкского района,</w:t>
      </w:r>
      <w:r>
        <w:rPr>
          <w:sz w:val="28"/>
          <w:szCs w:val="28"/>
        </w:rPr>
        <w:t xml:space="preserve"> (далее - комиссия по проведению внутренних проверок).</w:t>
      </w:r>
      <w:r>
        <w:rPr>
          <w:rStyle w:val="btn"/>
          <w:vanish/>
          <w:sz w:val="28"/>
          <w:szCs w:val="28"/>
        </w:rPr>
        <w:t>2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государственному финансовому контролю в сфере бюджетных правоотношений плановых и внеплановых ревизий и обследований (далее - контрольные мероприятия). </w:t>
      </w:r>
    </w:p>
    <w:p w:rsidR="009C3DA1" w:rsidRDefault="009C3DA1" w:rsidP="00AF20FE">
      <w:pPr>
        <w:pStyle w:val="NormalWeb"/>
        <w:spacing w:before="0" w:beforeAutospacing="0" w:after="0" w:afterAutospacing="0" w:line="195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5. Плановые контрольные мероприятия осуществляются в отн</w:t>
      </w:r>
      <w:r>
        <w:rPr>
          <w:color w:val="000000"/>
          <w:sz w:val="28"/>
          <w:szCs w:val="28"/>
        </w:rPr>
        <w:t>ошении  заказчика,  контрактного управляющего, постоянно действующей комиссии по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осуществлению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закупок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ее членов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не чаще чем один раз в шесть месяцев.</w:t>
      </w:r>
    </w:p>
    <w:p w:rsidR="009C3DA1" w:rsidRPr="00AF20FE" w:rsidRDefault="009C3DA1" w:rsidP="00AF20FE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rStyle w:val="search-word"/>
          <w:sz w:val="28"/>
          <w:szCs w:val="28"/>
        </w:rPr>
      </w:pPr>
      <w:r>
        <w:rPr>
          <w:sz w:val="28"/>
          <w:szCs w:val="28"/>
        </w:rPr>
        <w:t xml:space="preserve">           6. Внеплановые контрольные мероприятия осуществляются по следующим</w:t>
      </w:r>
      <w:r w:rsidRPr="00AF20FE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основаниям:</w:t>
      </w:r>
      <w:r>
        <w:rPr>
          <w:rStyle w:val="btn"/>
          <w:vanish/>
          <w:sz w:val="28"/>
          <w:szCs w:val="28"/>
        </w:rPr>
        <w:t>1</w:t>
      </w:r>
      <w:r>
        <w:rPr>
          <w:sz w:val="28"/>
          <w:szCs w:val="28"/>
        </w:rPr>
        <w:br/>
        <w:t xml:space="preserve">              - </w:t>
      </w:r>
      <w:r>
        <w:rPr>
          <w:color w:val="000000"/>
          <w:sz w:val="28"/>
          <w:szCs w:val="28"/>
        </w:rPr>
        <w:t xml:space="preserve">получение  обращения  участника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закупки,</w:t>
      </w:r>
      <w:r w:rsidRPr="00AF2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либо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осуществляющих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C3DA1" w:rsidRPr="00AF20FE" w:rsidRDefault="009C3DA1" w:rsidP="00AF20FE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общественный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контроль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общественного объединения или объединения юридических лиц с жалобой на действия (бездействие) заказчика, уполномоченного органа или комиссии по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осуществлению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закупок</w:t>
      </w:r>
      <w:r>
        <w:rPr>
          <w:color w:val="000000"/>
          <w:sz w:val="28"/>
          <w:szCs w:val="28"/>
        </w:rPr>
        <w:t>, ее членов,  контрактного управляющего;</w:t>
      </w:r>
    </w:p>
    <w:p w:rsidR="009C3DA1" w:rsidRDefault="009C3DA1" w:rsidP="00AF20FE">
      <w:pPr>
        <w:pStyle w:val="NormalWeb"/>
        <w:spacing w:before="0" w:beforeAutospacing="0" w:after="0" w:afterAutospacing="0" w:line="195" w:lineRule="atLeast"/>
        <w:ind w:firstLine="851"/>
        <w:jc w:val="both"/>
        <w:textAlignment w:val="baseline"/>
        <w:rPr>
          <w:rStyle w:val="search-word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поступление информации о нарушении законодательства Российской Федерации и иных нормативных правовых актов о контрактной системе 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сфере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earch-word"/>
          <w:color w:val="000000"/>
          <w:sz w:val="28"/>
          <w:szCs w:val="28"/>
          <w:bdr w:val="none" w:sz="0" w:space="0" w:color="auto" w:frame="1"/>
        </w:rPr>
        <w:t>закупок</w:t>
      </w:r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- в случае истечения срока исполнения ранее выданного предписания (представления).</w:t>
      </w:r>
      <w:r>
        <w:rPr>
          <w:sz w:val="28"/>
          <w:szCs w:val="28"/>
        </w:rPr>
        <w:br/>
        <w:t xml:space="preserve">             7. Комиссия   по   проведению   внутренних   проверок </w:t>
      </w:r>
      <w:r w:rsidRPr="00AF20FE">
        <w:rPr>
          <w:rStyle w:val="search-word"/>
          <w:sz w:val="28"/>
          <w:szCs w:val="28"/>
          <w:bdr w:val="none" w:sz="0" w:space="0" w:color="auto" w:frame="1"/>
        </w:rPr>
        <w:t xml:space="preserve"> </w:t>
      </w:r>
      <w:r>
        <w:rPr>
          <w:rStyle w:val="search-word"/>
          <w:sz w:val="28"/>
          <w:szCs w:val="28"/>
          <w:bdr w:val="none" w:sz="0" w:space="0" w:color="auto" w:frame="1"/>
        </w:rPr>
        <w:t xml:space="preserve"> осуществляет</w:t>
      </w:r>
    </w:p>
    <w:p w:rsidR="009C3DA1" w:rsidRDefault="009C3DA1" w:rsidP="00AF20FE">
      <w:pPr>
        <w:pStyle w:val="NormalWeb"/>
        <w:spacing w:before="0" w:beforeAutospacing="0" w:after="0" w:afterAutospacing="0" w:line="195" w:lineRule="atLeast"/>
        <w:jc w:val="both"/>
        <w:textAlignment w:val="baseline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 </w:t>
      </w:r>
      <w:r>
        <w:rPr>
          <w:rStyle w:val="search-word"/>
          <w:sz w:val="28"/>
          <w:szCs w:val="28"/>
          <w:bdr w:val="none" w:sz="0" w:space="0" w:color="auto" w:frame="1"/>
        </w:rPr>
        <w:t>контроль</w:t>
      </w:r>
      <w:r>
        <w:rPr>
          <w:rStyle w:val="apple-converted-space"/>
          <w:sz w:val="28"/>
          <w:szCs w:val="28"/>
        </w:rPr>
        <w:t xml:space="preserve"> в соответствии с ч.8 ст.99 </w:t>
      </w:r>
      <w:r>
        <w:rPr>
          <w:sz w:val="28"/>
          <w:szCs w:val="28"/>
        </w:rPr>
        <w:t>Федерального закона № 44-ФЗ.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Объектами деятельности по контролю являются  заказчик, контрактный управляющий, комиссия по осуществлению закупок и её члены.</w:t>
      </w:r>
      <w:r>
        <w:rPr>
          <w:rStyle w:val="btn"/>
          <w:vanish/>
          <w:sz w:val="28"/>
          <w:szCs w:val="28"/>
        </w:rPr>
        <w:t>1</w:t>
      </w:r>
    </w:p>
    <w:p w:rsidR="009C3DA1" w:rsidRDefault="009C3DA1" w:rsidP="00AF2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Комиссия по проведению внутренних проверок,  имеет право:</w:t>
      </w:r>
      <w:r>
        <w:rPr>
          <w:rStyle w:val="btn"/>
          <w:vanish/>
          <w:sz w:val="28"/>
          <w:szCs w:val="28"/>
        </w:rPr>
        <w:t>1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требовать предъявления поставленных товаров, результатов выполненных работ, оказанных услуг.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по проведению внутренних проверок  обязана: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а) своевременно и в полной мере исполнять предоставленные полномочия по предупреждению, выявлению и пресечению нарушений в установленной сфере деятельности;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проводить контрольные мероприятия в соответствии с распоряжением главы Вышестеблиевского</w:t>
      </w:r>
      <w:r w:rsidRPr="00AF20FE">
        <w:rPr>
          <w:sz w:val="28"/>
          <w:szCs w:val="28"/>
        </w:rPr>
        <w:t xml:space="preserve"> сельского поселения Темрюкского района;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  <w:r>
        <w:rPr>
          <w:rStyle w:val="btn"/>
          <w:vanish/>
          <w:sz w:val="28"/>
          <w:szCs w:val="28"/>
        </w:rPr>
        <w:t>1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  <w:r>
        <w:rPr>
          <w:rStyle w:val="btn"/>
          <w:vanish/>
          <w:sz w:val="28"/>
          <w:szCs w:val="28"/>
        </w:rPr>
        <w:t>1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Все документы, составляемые комиссией по проведению внутренних проверок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</w:p>
    <w:p w:rsidR="009C3DA1" w:rsidRDefault="009C3DA1" w:rsidP="00AF20FE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планированию деятельности по контролю</w:t>
      </w:r>
    </w:p>
    <w:p w:rsidR="009C3DA1" w:rsidRDefault="009C3DA1" w:rsidP="00AF20FE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Отбор контрольных мероприятий осуществляется исходя из следующих критериев: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контроля.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sz w:val="28"/>
          <w:szCs w:val="28"/>
        </w:rPr>
        <w:t>б) длительность периода, прошедшего с момента проведения идентичного контрольного мероприятия комиссией по проведению внутренних проверок (в случае, если указанный период превышает 3 года, данный критерий имеет наивысший приоритет).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9C3DA1" w:rsidRDefault="009C3DA1" w:rsidP="00AF20FE">
      <w:pPr>
        <w:jc w:val="both"/>
        <w:rPr>
          <w:sz w:val="28"/>
          <w:szCs w:val="28"/>
        </w:rPr>
      </w:pPr>
      <w:r>
        <w:rPr>
          <w:rStyle w:val="btn"/>
          <w:vanish/>
          <w:sz w:val="28"/>
          <w:szCs w:val="28"/>
        </w:rPr>
        <w:t>1</w:t>
      </w:r>
    </w:p>
    <w:p w:rsidR="009C3DA1" w:rsidRDefault="009C3DA1" w:rsidP="00AF20FE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проведению контрольных мероприятий</w:t>
      </w:r>
    </w:p>
    <w:p w:rsidR="009C3DA1" w:rsidRDefault="009C3DA1" w:rsidP="00AF20FE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Контрольное мероприятие проводится на основании распоряжения главы администрации, в котором указываются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</w:p>
    <w:p w:rsidR="009C3DA1" w:rsidRDefault="009C3DA1" w:rsidP="00AF20FE">
      <w:pPr>
        <w:ind w:firstLine="851"/>
        <w:jc w:val="both"/>
        <w:rPr>
          <w:sz w:val="28"/>
          <w:szCs w:val="28"/>
        </w:rPr>
      </w:pPr>
      <w:r>
        <w:rPr>
          <w:rStyle w:val="btn"/>
          <w:vanish/>
          <w:sz w:val="28"/>
          <w:szCs w:val="28"/>
        </w:rPr>
        <w:t>1</w:t>
      </w:r>
    </w:p>
    <w:p w:rsidR="009C3DA1" w:rsidRDefault="009C3DA1" w:rsidP="00AF20FE">
      <w:pPr>
        <w:pStyle w:val="BodyText"/>
        <w:spacing w:after="0"/>
        <w:rPr>
          <w:sz w:val="28"/>
          <w:szCs w:val="28"/>
        </w:rPr>
      </w:pPr>
    </w:p>
    <w:p w:rsidR="009C3DA1" w:rsidRDefault="009C3DA1" w:rsidP="00AF20F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Ведущий специалист по финансовым вопросам</w:t>
      </w:r>
    </w:p>
    <w:p w:rsidR="009C3DA1" w:rsidRDefault="009C3DA1" w:rsidP="00AF20F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Вышестеблиевского </w:t>
      </w:r>
    </w:p>
    <w:p w:rsidR="009C3DA1" w:rsidRDefault="009C3DA1" w:rsidP="00AF20F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C3DA1" w:rsidRDefault="009C3DA1" w:rsidP="00AF20F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О.В.Гриценко </w:t>
      </w:r>
    </w:p>
    <w:p w:rsidR="009C3DA1" w:rsidRDefault="009C3DA1" w:rsidP="00AF20FE"/>
    <w:p w:rsidR="009C3DA1" w:rsidRDefault="009C3DA1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sectPr w:rsidR="009C3DA1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A1" w:rsidRDefault="009C3DA1" w:rsidP="00260B9B">
      <w:r>
        <w:separator/>
      </w:r>
    </w:p>
  </w:endnote>
  <w:endnote w:type="continuationSeparator" w:id="1">
    <w:p w:rsidR="009C3DA1" w:rsidRDefault="009C3DA1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A1" w:rsidRDefault="009C3DA1" w:rsidP="00260B9B">
      <w:r>
        <w:separator/>
      </w:r>
    </w:p>
  </w:footnote>
  <w:footnote w:type="continuationSeparator" w:id="1">
    <w:p w:rsidR="009C3DA1" w:rsidRDefault="009C3DA1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A1" w:rsidRDefault="009C3DA1" w:rsidP="00260B9B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06"/>
    <w:rsid w:val="000001F3"/>
    <w:rsid w:val="000159CC"/>
    <w:rsid w:val="00024F33"/>
    <w:rsid w:val="000366A2"/>
    <w:rsid w:val="000533E7"/>
    <w:rsid w:val="00056216"/>
    <w:rsid w:val="00061F93"/>
    <w:rsid w:val="00062393"/>
    <w:rsid w:val="00075A1E"/>
    <w:rsid w:val="000D3690"/>
    <w:rsid w:val="001402D6"/>
    <w:rsid w:val="001445F4"/>
    <w:rsid w:val="00151295"/>
    <w:rsid w:val="00157DA6"/>
    <w:rsid w:val="00180C84"/>
    <w:rsid w:val="001E4E3F"/>
    <w:rsid w:val="002009A2"/>
    <w:rsid w:val="002277E0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08F4"/>
    <w:rsid w:val="002F5EC4"/>
    <w:rsid w:val="003200CC"/>
    <w:rsid w:val="00323EEC"/>
    <w:rsid w:val="00363E83"/>
    <w:rsid w:val="00390ADD"/>
    <w:rsid w:val="0039335D"/>
    <w:rsid w:val="00397225"/>
    <w:rsid w:val="00397D1F"/>
    <w:rsid w:val="003A0858"/>
    <w:rsid w:val="003F63D0"/>
    <w:rsid w:val="0040735C"/>
    <w:rsid w:val="00416026"/>
    <w:rsid w:val="00422421"/>
    <w:rsid w:val="0043164E"/>
    <w:rsid w:val="004447BC"/>
    <w:rsid w:val="004A205C"/>
    <w:rsid w:val="004A7532"/>
    <w:rsid w:val="004B4B3E"/>
    <w:rsid w:val="004D18EA"/>
    <w:rsid w:val="004D26FC"/>
    <w:rsid w:val="004E2986"/>
    <w:rsid w:val="00525385"/>
    <w:rsid w:val="00527DEC"/>
    <w:rsid w:val="00561565"/>
    <w:rsid w:val="005C3D51"/>
    <w:rsid w:val="005D3C3B"/>
    <w:rsid w:val="005D6A73"/>
    <w:rsid w:val="005E02C0"/>
    <w:rsid w:val="005E2B95"/>
    <w:rsid w:val="005E541C"/>
    <w:rsid w:val="005F7CE2"/>
    <w:rsid w:val="00600D09"/>
    <w:rsid w:val="00602980"/>
    <w:rsid w:val="00632A93"/>
    <w:rsid w:val="0063570B"/>
    <w:rsid w:val="00651A49"/>
    <w:rsid w:val="006541E9"/>
    <w:rsid w:val="00657937"/>
    <w:rsid w:val="00666711"/>
    <w:rsid w:val="006713E5"/>
    <w:rsid w:val="0068166A"/>
    <w:rsid w:val="0069649F"/>
    <w:rsid w:val="0069714D"/>
    <w:rsid w:val="00697ACE"/>
    <w:rsid w:val="006C1EC9"/>
    <w:rsid w:val="006C59B6"/>
    <w:rsid w:val="006E4FF4"/>
    <w:rsid w:val="007229E3"/>
    <w:rsid w:val="0074197C"/>
    <w:rsid w:val="007468B7"/>
    <w:rsid w:val="00773E76"/>
    <w:rsid w:val="00774B68"/>
    <w:rsid w:val="007A0EC7"/>
    <w:rsid w:val="007A72EC"/>
    <w:rsid w:val="007B72F7"/>
    <w:rsid w:val="007C1E31"/>
    <w:rsid w:val="007E01D3"/>
    <w:rsid w:val="007E0DDD"/>
    <w:rsid w:val="007E5BC5"/>
    <w:rsid w:val="007F2463"/>
    <w:rsid w:val="00811187"/>
    <w:rsid w:val="00843D45"/>
    <w:rsid w:val="008573CE"/>
    <w:rsid w:val="00860055"/>
    <w:rsid w:val="0088524E"/>
    <w:rsid w:val="008A1829"/>
    <w:rsid w:val="008A732E"/>
    <w:rsid w:val="008C1ABA"/>
    <w:rsid w:val="008D4FA1"/>
    <w:rsid w:val="008E189F"/>
    <w:rsid w:val="008E3294"/>
    <w:rsid w:val="008F52F8"/>
    <w:rsid w:val="008F5793"/>
    <w:rsid w:val="008F6638"/>
    <w:rsid w:val="009214BA"/>
    <w:rsid w:val="00940708"/>
    <w:rsid w:val="00963F43"/>
    <w:rsid w:val="00976190"/>
    <w:rsid w:val="00986B4C"/>
    <w:rsid w:val="009A7D22"/>
    <w:rsid w:val="009B68A4"/>
    <w:rsid w:val="009B756C"/>
    <w:rsid w:val="009C3DA1"/>
    <w:rsid w:val="009D4A7C"/>
    <w:rsid w:val="009D65D5"/>
    <w:rsid w:val="00A20858"/>
    <w:rsid w:val="00A25B6C"/>
    <w:rsid w:val="00A41344"/>
    <w:rsid w:val="00A82F06"/>
    <w:rsid w:val="00A85A88"/>
    <w:rsid w:val="00A96AE7"/>
    <w:rsid w:val="00AA3652"/>
    <w:rsid w:val="00AB0512"/>
    <w:rsid w:val="00AC0067"/>
    <w:rsid w:val="00AE04D7"/>
    <w:rsid w:val="00AF20FE"/>
    <w:rsid w:val="00B03A91"/>
    <w:rsid w:val="00B14B79"/>
    <w:rsid w:val="00B319DC"/>
    <w:rsid w:val="00B33BFF"/>
    <w:rsid w:val="00B34447"/>
    <w:rsid w:val="00B55428"/>
    <w:rsid w:val="00B93FED"/>
    <w:rsid w:val="00B95761"/>
    <w:rsid w:val="00BD0364"/>
    <w:rsid w:val="00BD44E8"/>
    <w:rsid w:val="00C11473"/>
    <w:rsid w:val="00C329CC"/>
    <w:rsid w:val="00C37275"/>
    <w:rsid w:val="00C61DA1"/>
    <w:rsid w:val="00C70187"/>
    <w:rsid w:val="00CA4544"/>
    <w:rsid w:val="00CB4C2D"/>
    <w:rsid w:val="00CB51AF"/>
    <w:rsid w:val="00CC061D"/>
    <w:rsid w:val="00CC2CA9"/>
    <w:rsid w:val="00CD1761"/>
    <w:rsid w:val="00CE03C8"/>
    <w:rsid w:val="00CE7448"/>
    <w:rsid w:val="00D036C3"/>
    <w:rsid w:val="00D23D68"/>
    <w:rsid w:val="00D32E00"/>
    <w:rsid w:val="00D36998"/>
    <w:rsid w:val="00D431A9"/>
    <w:rsid w:val="00DA3AD7"/>
    <w:rsid w:val="00DE6609"/>
    <w:rsid w:val="00E05092"/>
    <w:rsid w:val="00E05AE3"/>
    <w:rsid w:val="00E05CD4"/>
    <w:rsid w:val="00E30C06"/>
    <w:rsid w:val="00E441D6"/>
    <w:rsid w:val="00E61E32"/>
    <w:rsid w:val="00E62B8D"/>
    <w:rsid w:val="00E65201"/>
    <w:rsid w:val="00E8530B"/>
    <w:rsid w:val="00EA17DC"/>
    <w:rsid w:val="00EC476C"/>
    <w:rsid w:val="00ED0BE4"/>
    <w:rsid w:val="00ED4843"/>
    <w:rsid w:val="00F41AEB"/>
    <w:rsid w:val="00F425EF"/>
    <w:rsid w:val="00F47AB2"/>
    <w:rsid w:val="00F539E1"/>
    <w:rsid w:val="00F67A83"/>
    <w:rsid w:val="00F83A0F"/>
    <w:rsid w:val="00F91450"/>
    <w:rsid w:val="00FA6DC4"/>
    <w:rsid w:val="00FB3220"/>
    <w:rsid w:val="00FB3936"/>
    <w:rsid w:val="00FC24C0"/>
    <w:rsid w:val="00FE5689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7A8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A83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B9B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B9B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41D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4D26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E2B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2B95"/>
    <w:rPr>
      <w:sz w:val="24"/>
      <w:szCs w:val="24"/>
      <w:lang w:eastAsia="ar-SA" w:bidi="ar-SA"/>
    </w:rPr>
  </w:style>
  <w:style w:type="paragraph" w:customStyle="1" w:styleId="a">
    <w:name w:val="Комментарий"/>
    <w:basedOn w:val="Normal"/>
    <w:next w:val="Normal"/>
    <w:uiPriority w:val="99"/>
    <w:rsid w:val="00F67A83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F67A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F67A8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F67A83"/>
    <w:rPr>
      <w:b/>
      <w:bCs/>
      <w:color w:val="auto"/>
    </w:rPr>
  </w:style>
  <w:style w:type="character" w:customStyle="1" w:styleId="apple-converted-space">
    <w:name w:val="apple-converted-space"/>
    <w:uiPriority w:val="99"/>
    <w:rsid w:val="001E4E3F"/>
  </w:style>
  <w:style w:type="character" w:customStyle="1" w:styleId="search-word">
    <w:name w:val="search-word"/>
    <w:uiPriority w:val="99"/>
    <w:rsid w:val="001E4E3F"/>
  </w:style>
  <w:style w:type="paragraph" w:styleId="NormalWeb">
    <w:name w:val="Normal (Web)"/>
    <w:basedOn w:val="Normal"/>
    <w:uiPriority w:val="99"/>
    <w:semiHidden/>
    <w:rsid w:val="00AF20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Normal"/>
    <w:uiPriority w:val="99"/>
    <w:rsid w:val="00AF20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tn">
    <w:name w:val="btn"/>
    <w:uiPriority w:val="99"/>
    <w:rsid w:val="00AF20FE"/>
  </w:style>
  <w:style w:type="character" w:customStyle="1" w:styleId="NoSpacingChar">
    <w:name w:val="No Spacing Char"/>
    <w:basedOn w:val="DefaultParagraphFont"/>
    <w:link w:val="NoSpacing"/>
    <w:uiPriority w:val="99"/>
    <w:locked/>
    <w:rsid w:val="00D431A9"/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D431A9"/>
    <w:pPr>
      <w:suppressAutoHyphens w:val="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4</Pages>
  <Words>1226</Words>
  <Characters>6994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секретарь</cp:lastModifiedBy>
  <cp:revision>49</cp:revision>
  <cp:lastPrinted>2015-03-18T11:32:00Z</cp:lastPrinted>
  <dcterms:created xsi:type="dcterms:W3CDTF">2014-02-07T12:38:00Z</dcterms:created>
  <dcterms:modified xsi:type="dcterms:W3CDTF">2015-10-19T10:31:00Z</dcterms:modified>
</cp:coreProperties>
</file>