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28" w:rsidRDefault="00056F28" w:rsidP="00286337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  <w:r w:rsidR="00286337">
        <w:rPr>
          <w:rFonts w:ascii="Times New Roman" w:hAnsi="Times New Roman" w:cs="Times New Roman"/>
          <w:sz w:val="28"/>
          <w:szCs w:val="28"/>
        </w:rPr>
        <w:t xml:space="preserve"> №</w:t>
      </w:r>
      <w:r w:rsidR="00E624E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56F28" w:rsidRDefault="00056F28" w:rsidP="00286337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56F28" w:rsidRPr="00F55D47" w:rsidRDefault="00056F28" w:rsidP="00286337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56F28" w:rsidRDefault="00DD57DB" w:rsidP="00286337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56F28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56F28" w:rsidRPr="00F55D47" w:rsidRDefault="00056F28" w:rsidP="00286337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55D47">
        <w:rPr>
          <w:rFonts w:ascii="Times New Roman" w:hAnsi="Times New Roman" w:cs="Times New Roman"/>
          <w:sz w:val="28"/>
          <w:szCs w:val="28"/>
        </w:rPr>
        <w:t>поселенияТемрюкского</w:t>
      </w:r>
      <w:proofErr w:type="spellEnd"/>
      <w:r w:rsidRPr="00F55D4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56F28" w:rsidRPr="00C950E8" w:rsidRDefault="00056F28" w:rsidP="00286337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50E8">
        <w:rPr>
          <w:rFonts w:ascii="Times New Roman" w:hAnsi="Times New Roman" w:cs="Times New Roman"/>
          <w:sz w:val="28"/>
          <w:szCs w:val="28"/>
        </w:rPr>
        <w:t xml:space="preserve">от </w:t>
      </w:r>
      <w:r w:rsidR="000C4F51">
        <w:rPr>
          <w:rFonts w:ascii="Times New Roman" w:hAnsi="Times New Roman" w:cs="Times New Roman"/>
          <w:sz w:val="28"/>
          <w:szCs w:val="28"/>
        </w:rPr>
        <w:t>26.11.2018г.</w:t>
      </w:r>
      <w:r w:rsidRPr="00C950E8">
        <w:rPr>
          <w:rFonts w:ascii="Times New Roman" w:hAnsi="Times New Roman" w:cs="Times New Roman"/>
          <w:sz w:val="28"/>
          <w:szCs w:val="28"/>
        </w:rPr>
        <w:t xml:space="preserve"> № </w:t>
      </w:r>
      <w:r w:rsidR="000C4F51">
        <w:rPr>
          <w:rFonts w:ascii="Times New Roman" w:hAnsi="Times New Roman" w:cs="Times New Roman"/>
          <w:sz w:val="28"/>
          <w:szCs w:val="28"/>
        </w:rPr>
        <w:t>217</w:t>
      </w:r>
    </w:p>
    <w:p w:rsidR="00056F28" w:rsidRPr="00065F5C" w:rsidRDefault="00056F28" w:rsidP="00286337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6F28" w:rsidRPr="00065F5C" w:rsidRDefault="00056F28" w:rsidP="0028633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6F28" w:rsidRDefault="00056F28" w:rsidP="0028633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56F28" w:rsidRDefault="00056F28" w:rsidP="0028633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прогнозасоциально-экономического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  <w:proofErr w:type="spellStart"/>
      <w:r w:rsidR="00DD57DB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5566C3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bookmarkEnd w:id="0"/>
    </w:p>
    <w:p w:rsidR="00056F28" w:rsidRDefault="00056F28" w:rsidP="0028633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56F28" w:rsidRDefault="00056F28" w:rsidP="00286337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727838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 w:cs="Times New Roman"/>
          <w:sz w:val="28"/>
          <w:szCs w:val="28"/>
        </w:rPr>
        <w:t xml:space="preserve">(далее – Порядок) определяет правила, устанавливает цели, основные и общие условия разработки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принятияпрогнозасоциально-экономического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развития </w:t>
      </w:r>
      <w:proofErr w:type="spellStart"/>
      <w:r w:rsidR="00DD57D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</w:t>
      </w:r>
      <w:r>
        <w:rPr>
          <w:rFonts w:ascii="Times New Roman" w:hAnsi="Times New Roman" w:cs="Times New Roman"/>
          <w:sz w:val="28"/>
          <w:szCs w:val="28"/>
        </w:rPr>
        <w:t>– Поселения</w:t>
      </w:r>
      <w:r w:rsidRPr="00727838">
        <w:rPr>
          <w:rFonts w:ascii="Times New Roman" w:hAnsi="Times New Roman" w:cs="Times New Roman"/>
          <w:sz w:val="28"/>
          <w:szCs w:val="28"/>
        </w:rPr>
        <w:t>)</w:t>
      </w:r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:rsidR="00056F28" w:rsidRDefault="00056F28" w:rsidP="00286337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Разработка прогноза развития </w:t>
      </w:r>
      <w:proofErr w:type="spellStart"/>
      <w:r w:rsidR="00DD57D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кодексом Российской федерации, методическими рекомендациями по разработке показателей прогнозов социально-экономического развития субъектов Российской Федерации на очередной финансовый год и плановый период, разрабатываемыми Министерством экономического развития субъектов Российской Федерации, Федеральным законом от 06 октября 2003 года № 131 – ФЗ «Общих принципах организации местного самоуправления в Российской Федерации», Уставом </w:t>
      </w:r>
      <w:proofErr w:type="spellStart"/>
      <w:r w:rsidR="00DD57D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proofErr w:type="spellStart"/>
      <w:r w:rsidR="00DD57D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Прогноз) – это оценка вероятного состояния социально-экономической ситуации поселения в прогнозируемом периоде.</w:t>
      </w:r>
    </w:p>
    <w:p w:rsidR="00056F28" w:rsidRDefault="00056F28" w:rsidP="00286337">
      <w:pPr>
        <w:pStyle w:val="affff7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показателей социально-экономического развития поселения – совокупность взаимосвязанных показателей, характеризующих экономическую ситуацию, экономическую структуру, динамику производства и потребления, уровень жизни населения, социальную структуру. Целью прогноза является повышение эффективности управления социально-экономическими процессами в </w:t>
      </w:r>
      <w:proofErr w:type="spellStart"/>
      <w:r w:rsidR="00DD57D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727838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разрабатывается на очередной финансовый год и плановый период, исходя из комплексного анализа демографической ситуации, производственного потенциала, социальной инфраструктуры, перспектив изменения указанных факторов по поселению.</w:t>
      </w:r>
    </w:p>
    <w:p w:rsidR="00056F28" w:rsidRDefault="00056F28" w:rsidP="00286337">
      <w:pPr>
        <w:pStyle w:val="affff7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социально-экономического развития осуществляется в целом по поселению.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Прогноза осуществляют специалисты администрации  </w:t>
      </w:r>
      <w:proofErr w:type="spellStart"/>
      <w:r w:rsidR="00D96B0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 учетом материалов, предоставленные предприятиями и организациями всех форм </w:t>
      </w:r>
      <w:r>
        <w:rPr>
          <w:rFonts w:ascii="Times New Roman" w:hAnsi="Times New Roman" w:cs="Times New Roman"/>
          <w:sz w:val="28"/>
          <w:szCs w:val="28"/>
        </w:rPr>
        <w:lastRenderedPageBreak/>
        <w:t>собственности.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Порядке:</w:t>
      </w:r>
    </w:p>
    <w:p w:rsidR="00056F28" w:rsidRDefault="00056F28" w:rsidP="00286337">
      <w:pPr>
        <w:numPr>
          <w:ilvl w:val="0"/>
          <w:numId w:val="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финансовый год - год, в котором осуществляется разработка Прогноза в соответствии с настоящим порядком;</w:t>
      </w:r>
    </w:p>
    <w:p w:rsidR="00056F28" w:rsidRDefault="00056F28" w:rsidP="00286337">
      <w:pPr>
        <w:numPr>
          <w:ilvl w:val="0"/>
          <w:numId w:val="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очередной финансовый год - год, следующий за текущим финансовым годом, на который осуществляется разработка прогноза;</w:t>
      </w:r>
    </w:p>
    <w:p w:rsidR="00056F28" w:rsidRDefault="00056F28" w:rsidP="00286337">
      <w:pPr>
        <w:numPr>
          <w:ilvl w:val="0"/>
          <w:numId w:val="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– два финансовых года, следующих за очередным финансовым годом.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разработки Прогноза используется комплексный анализ демографической ситуации, данные о производственном и научно-техническом потенциале, социальной инфраструктуре и перспективы изменения указанных факторов.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социально-экономического развития поселения выражается через систему показателей по отдельным отраслям экономики: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демография и труд;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промышленность;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хозяйство;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потребительский рынок: оборот розничной торговли, объем платных услуг; 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малое предпринимательство;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сфера;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финансы;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культура;</w:t>
      </w:r>
    </w:p>
    <w:p w:rsidR="00056F28" w:rsidRDefault="00056F28" w:rsidP="00286337">
      <w:pPr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инфраструктура и благоустройство.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Прогноз развития Поселения составляется в виде таблицы отчетных и прогнозных значений показателей социально-экономического развития, оформленной по форме согласно приложению к настоящему Порядку (далее – форма) и пояснительной записки к ней. Перечень показателей может меняться. 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форме должна содержать обоснование показателей социально-экономического развития в прогнозируемом периоде и отражать возможности и степень выполнения целей социально-экономического развития Поселения. В пояснительной записке к Прогнозу необходимо приводить обоснование параметров прогноза, их сопоставления с ранее утвержденными параметрами с указанием причин и факторов прогнозируемых изменений, наиболее значимые основные социально- экономические проблемы, на решение которых необходимо сконцентрировать усилия в очередном и плановом периодах.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является основой для составления проекта бюджета Поселения на очередной финансовый год либо на очередной финансовый год и плановый период.</w:t>
      </w:r>
    </w:p>
    <w:p w:rsidR="00056F28" w:rsidRDefault="00056F28" w:rsidP="00286337">
      <w:pPr>
        <w:pStyle w:val="affff7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173 Бюджетного кодекса РФ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Прогноз одобряется администрацией </w:t>
      </w:r>
      <w:proofErr w:type="spellStart"/>
      <w:r w:rsidR="00FE139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с принятием решения о внесении проекта бюджета в Совет </w:t>
      </w:r>
      <w:proofErr w:type="spellStart"/>
      <w:r w:rsidR="00FE139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6F28" w:rsidRPr="001000D3" w:rsidRDefault="00056F28" w:rsidP="00286337">
      <w:pPr>
        <w:pStyle w:val="affff7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Изменение Прогноза социально-экономического развития </w:t>
      </w:r>
      <w:proofErr w:type="spellStart"/>
      <w:r w:rsidR="00FE139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ходе составления или рассмотрения проекта бюджета Поселения влечет за собой изменение основных характеристик проекта бюджета.</w:t>
      </w:r>
    </w:p>
    <w:p w:rsidR="00056F28" w:rsidRDefault="00056F28" w:rsidP="00286337">
      <w:pPr>
        <w:ind w:firstLine="567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28" w:rsidRDefault="00056F28" w:rsidP="00286337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C35C81" w:rsidRPr="00C35C81" w:rsidRDefault="00C35C81" w:rsidP="0028633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35C8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FE139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86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633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56F28" w:rsidRDefault="00C35C81" w:rsidP="0028633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35C8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</w:t>
      </w:r>
      <w:proofErr w:type="spellStart"/>
      <w:r w:rsidR="00FE139E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056F28" w:rsidSect="00286337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2F9" w:rsidRDefault="00A262F9" w:rsidP="00410834">
      <w:r>
        <w:separator/>
      </w:r>
    </w:p>
  </w:endnote>
  <w:endnote w:type="continuationSeparator" w:id="1">
    <w:p w:rsidR="00A262F9" w:rsidRDefault="00A262F9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2F9" w:rsidRDefault="00A262F9" w:rsidP="00410834">
      <w:r>
        <w:separator/>
      </w:r>
    </w:p>
  </w:footnote>
  <w:footnote w:type="continuationSeparator" w:id="1">
    <w:p w:rsidR="00A262F9" w:rsidRDefault="00A262F9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CE9" w:rsidRPr="00354CE9" w:rsidRDefault="00E65624" w:rsidP="00354CE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354CE9">
      <w:rPr>
        <w:rFonts w:ascii="Times New Roman" w:hAnsi="Times New Roman" w:cs="Times New Roman"/>
        <w:sz w:val="28"/>
        <w:szCs w:val="28"/>
      </w:rPr>
      <w:fldChar w:fldCharType="begin"/>
    </w:r>
    <w:r w:rsidR="00354CE9" w:rsidRPr="00354CE9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54CE9">
      <w:rPr>
        <w:rFonts w:ascii="Times New Roman" w:hAnsi="Times New Roman" w:cs="Times New Roman"/>
        <w:sz w:val="28"/>
        <w:szCs w:val="28"/>
      </w:rPr>
      <w:fldChar w:fldCharType="separate"/>
    </w:r>
    <w:r w:rsidR="000C4F51">
      <w:rPr>
        <w:rFonts w:ascii="Times New Roman" w:hAnsi="Times New Roman" w:cs="Times New Roman"/>
        <w:noProof/>
        <w:sz w:val="28"/>
        <w:szCs w:val="28"/>
      </w:rPr>
      <w:t>3</w:t>
    </w:r>
    <w:r w:rsidRPr="00354CE9">
      <w:rPr>
        <w:rFonts w:ascii="Times New Roman" w:hAnsi="Times New Roman" w:cs="Times New Roman"/>
        <w:sz w:val="28"/>
        <w:szCs w:val="28"/>
      </w:rPr>
      <w:fldChar w:fldCharType="end"/>
    </w:r>
  </w:p>
  <w:p w:rsidR="00354CE9" w:rsidRDefault="00354CE9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962BF"/>
    <w:multiLevelType w:val="hybridMultilevel"/>
    <w:tmpl w:val="267A6C14"/>
    <w:lvl w:ilvl="0" w:tplc="882C982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7C29B5"/>
    <w:multiLevelType w:val="hybridMultilevel"/>
    <w:tmpl w:val="15D280FC"/>
    <w:lvl w:ilvl="0" w:tplc="882C98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42545D"/>
    <w:multiLevelType w:val="hybridMultilevel"/>
    <w:tmpl w:val="02C8FDBE"/>
    <w:lvl w:ilvl="0" w:tplc="4DA0626A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2A2F94"/>
    <w:multiLevelType w:val="hybridMultilevel"/>
    <w:tmpl w:val="D7268A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B91614"/>
    <w:multiLevelType w:val="hybridMultilevel"/>
    <w:tmpl w:val="B4942126"/>
    <w:lvl w:ilvl="0" w:tplc="A81258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A6E7055"/>
    <w:multiLevelType w:val="hybridMultilevel"/>
    <w:tmpl w:val="066E2EA2"/>
    <w:lvl w:ilvl="0" w:tplc="113226AC">
      <w:start w:val="1"/>
      <w:numFmt w:val="decimal"/>
      <w:lvlText w:val="%1)"/>
      <w:lvlJc w:val="left"/>
      <w:pPr>
        <w:ind w:left="157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7B2A7F"/>
    <w:multiLevelType w:val="hybridMultilevel"/>
    <w:tmpl w:val="E67E0B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D657260"/>
    <w:multiLevelType w:val="hybridMultilevel"/>
    <w:tmpl w:val="2CDE94EC"/>
    <w:lvl w:ilvl="0" w:tplc="618244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17C"/>
    <w:rsid w:val="0000064F"/>
    <w:rsid w:val="00003E70"/>
    <w:rsid w:val="00010361"/>
    <w:rsid w:val="00036017"/>
    <w:rsid w:val="00056F28"/>
    <w:rsid w:val="00060116"/>
    <w:rsid w:val="00065F5C"/>
    <w:rsid w:val="00075915"/>
    <w:rsid w:val="00085D29"/>
    <w:rsid w:val="00087C76"/>
    <w:rsid w:val="000910B6"/>
    <w:rsid w:val="00093DFF"/>
    <w:rsid w:val="000A05F2"/>
    <w:rsid w:val="000C4F51"/>
    <w:rsid w:val="000C6F8A"/>
    <w:rsid w:val="000D2879"/>
    <w:rsid w:val="000E2DB1"/>
    <w:rsid w:val="001000D3"/>
    <w:rsid w:val="00102B8F"/>
    <w:rsid w:val="001123E1"/>
    <w:rsid w:val="001219FE"/>
    <w:rsid w:val="00122F86"/>
    <w:rsid w:val="00137F30"/>
    <w:rsid w:val="00142ACF"/>
    <w:rsid w:val="00154480"/>
    <w:rsid w:val="00157C96"/>
    <w:rsid w:val="00160C50"/>
    <w:rsid w:val="00164D42"/>
    <w:rsid w:val="001660BD"/>
    <w:rsid w:val="001667AD"/>
    <w:rsid w:val="00176662"/>
    <w:rsid w:val="00177C8C"/>
    <w:rsid w:val="0018568E"/>
    <w:rsid w:val="0018774D"/>
    <w:rsid w:val="001910F8"/>
    <w:rsid w:val="00191505"/>
    <w:rsid w:val="001B2243"/>
    <w:rsid w:val="001C4E3C"/>
    <w:rsid w:val="002341CA"/>
    <w:rsid w:val="0024015C"/>
    <w:rsid w:val="0024650E"/>
    <w:rsid w:val="00252DA3"/>
    <w:rsid w:val="0026117C"/>
    <w:rsid w:val="00262726"/>
    <w:rsid w:val="00277513"/>
    <w:rsid w:val="00286337"/>
    <w:rsid w:val="0028670F"/>
    <w:rsid w:val="002B486F"/>
    <w:rsid w:val="002D0E15"/>
    <w:rsid w:val="00316A97"/>
    <w:rsid w:val="00354CE9"/>
    <w:rsid w:val="00355A7C"/>
    <w:rsid w:val="0038525F"/>
    <w:rsid w:val="0038724C"/>
    <w:rsid w:val="003913C3"/>
    <w:rsid w:val="003948EA"/>
    <w:rsid w:val="003A4666"/>
    <w:rsid w:val="003B7150"/>
    <w:rsid w:val="003C63F1"/>
    <w:rsid w:val="003E547D"/>
    <w:rsid w:val="00410834"/>
    <w:rsid w:val="00447435"/>
    <w:rsid w:val="00454EF8"/>
    <w:rsid w:val="00477739"/>
    <w:rsid w:val="004841AB"/>
    <w:rsid w:val="0048629B"/>
    <w:rsid w:val="004B3C38"/>
    <w:rsid w:val="004C289D"/>
    <w:rsid w:val="004E4ED8"/>
    <w:rsid w:val="004F4B53"/>
    <w:rsid w:val="00522ED0"/>
    <w:rsid w:val="00525251"/>
    <w:rsid w:val="0053406F"/>
    <w:rsid w:val="0054459B"/>
    <w:rsid w:val="005566C3"/>
    <w:rsid w:val="0056366D"/>
    <w:rsid w:val="005B4A2D"/>
    <w:rsid w:val="005C0205"/>
    <w:rsid w:val="005C6E46"/>
    <w:rsid w:val="005D77DD"/>
    <w:rsid w:val="005F7D95"/>
    <w:rsid w:val="00611E1B"/>
    <w:rsid w:val="00611FDA"/>
    <w:rsid w:val="00614D9E"/>
    <w:rsid w:val="0062047B"/>
    <w:rsid w:val="0068586C"/>
    <w:rsid w:val="006A6DAC"/>
    <w:rsid w:val="006B4639"/>
    <w:rsid w:val="006E78F8"/>
    <w:rsid w:val="00702EA8"/>
    <w:rsid w:val="00722B51"/>
    <w:rsid w:val="00727838"/>
    <w:rsid w:val="00781B15"/>
    <w:rsid w:val="00791B7B"/>
    <w:rsid w:val="00795ED0"/>
    <w:rsid w:val="007A0787"/>
    <w:rsid w:val="007A32F0"/>
    <w:rsid w:val="007A3C85"/>
    <w:rsid w:val="007B7719"/>
    <w:rsid w:val="007E4588"/>
    <w:rsid w:val="007F1EE5"/>
    <w:rsid w:val="0081769A"/>
    <w:rsid w:val="00817FEE"/>
    <w:rsid w:val="00843401"/>
    <w:rsid w:val="008436F5"/>
    <w:rsid w:val="008451D7"/>
    <w:rsid w:val="008456BE"/>
    <w:rsid w:val="0085733F"/>
    <w:rsid w:val="008579CB"/>
    <w:rsid w:val="0086283E"/>
    <w:rsid w:val="00872A24"/>
    <w:rsid w:val="00873547"/>
    <w:rsid w:val="008816A4"/>
    <w:rsid w:val="008825B2"/>
    <w:rsid w:val="008903DC"/>
    <w:rsid w:val="008A444E"/>
    <w:rsid w:val="008B3F28"/>
    <w:rsid w:val="008E26BE"/>
    <w:rsid w:val="00900011"/>
    <w:rsid w:val="00900382"/>
    <w:rsid w:val="00906F03"/>
    <w:rsid w:val="00924F48"/>
    <w:rsid w:val="00930F67"/>
    <w:rsid w:val="00932942"/>
    <w:rsid w:val="00940907"/>
    <w:rsid w:val="00952D6F"/>
    <w:rsid w:val="009667C6"/>
    <w:rsid w:val="00981E6A"/>
    <w:rsid w:val="009907BF"/>
    <w:rsid w:val="009B4AA1"/>
    <w:rsid w:val="009C16D3"/>
    <w:rsid w:val="009D2526"/>
    <w:rsid w:val="009D5B5C"/>
    <w:rsid w:val="009E472B"/>
    <w:rsid w:val="00A262F9"/>
    <w:rsid w:val="00A77BF4"/>
    <w:rsid w:val="00A97DB5"/>
    <w:rsid w:val="00AA3BC2"/>
    <w:rsid w:val="00AC304B"/>
    <w:rsid w:val="00B51284"/>
    <w:rsid w:val="00B9182D"/>
    <w:rsid w:val="00B92842"/>
    <w:rsid w:val="00BB6D7B"/>
    <w:rsid w:val="00BC0EC7"/>
    <w:rsid w:val="00BC2D70"/>
    <w:rsid w:val="00BF0076"/>
    <w:rsid w:val="00BF59E7"/>
    <w:rsid w:val="00BF76EA"/>
    <w:rsid w:val="00C10780"/>
    <w:rsid w:val="00C352CB"/>
    <w:rsid w:val="00C35C81"/>
    <w:rsid w:val="00C41007"/>
    <w:rsid w:val="00C528F7"/>
    <w:rsid w:val="00C52FAB"/>
    <w:rsid w:val="00C57ED2"/>
    <w:rsid w:val="00C91D34"/>
    <w:rsid w:val="00C950E8"/>
    <w:rsid w:val="00CA5C8B"/>
    <w:rsid w:val="00CD1573"/>
    <w:rsid w:val="00CD263B"/>
    <w:rsid w:val="00CD2ED1"/>
    <w:rsid w:val="00CE31B7"/>
    <w:rsid w:val="00CE71D3"/>
    <w:rsid w:val="00D14376"/>
    <w:rsid w:val="00D3076C"/>
    <w:rsid w:val="00D4510C"/>
    <w:rsid w:val="00D47CC8"/>
    <w:rsid w:val="00D47E16"/>
    <w:rsid w:val="00D545AC"/>
    <w:rsid w:val="00D9508A"/>
    <w:rsid w:val="00D96B0C"/>
    <w:rsid w:val="00DA5424"/>
    <w:rsid w:val="00DA66B0"/>
    <w:rsid w:val="00DD57DB"/>
    <w:rsid w:val="00DE266C"/>
    <w:rsid w:val="00DF37C5"/>
    <w:rsid w:val="00DF6707"/>
    <w:rsid w:val="00E16D34"/>
    <w:rsid w:val="00E214E8"/>
    <w:rsid w:val="00E4277A"/>
    <w:rsid w:val="00E6150E"/>
    <w:rsid w:val="00E624EF"/>
    <w:rsid w:val="00E65624"/>
    <w:rsid w:val="00E817C8"/>
    <w:rsid w:val="00E85A03"/>
    <w:rsid w:val="00ED70DC"/>
    <w:rsid w:val="00EF5502"/>
    <w:rsid w:val="00F11BFD"/>
    <w:rsid w:val="00F16089"/>
    <w:rsid w:val="00F24453"/>
    <w:rsid w:val="00F36413"/>
    <w:rsid w:val="00F50BEC"/>
    <w:rsid w:val="00F55D47"/>
    <w:rsid w:val="00F641BB"/>
    <w:rsid w:val="00F6641D"/>
    <w:rsid w:val="00F76292"/>
    <w:rsid w:val="00FA4C4F"/>
    <w:rsid w:val="00FC20D4"/>
    <w:rsid w:val="00FC3058"/>
    <w:rsid w:val="00FE139E"/>
    <w:rsid w:val="00FE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E31B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E31B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E31B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E31B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E31B7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E31B7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E31B7"/>
  </w:style>
  <w:style w:type="paragraph" w:customStyle="1" w:styleId="a8">
    <w:name w:val="Внимание: недобросовестность!"/>
    <w:basedOn w:val="a6"/>
    <w:next w:val="a"/>
    <w:uiPriority w:val="99"/>
    <w:rsid w:val="00CE31B7"/>
  </w:style>
  <w:style w:type="character" w:customStyle="1" w:styleId="a9">
    <w:name w:val="Выделение для Базового Поиска"/>
    <w:basedOn w:val="a3"/>
    <w:uiPriority w:val="99"/>
    <w:rsid w:val="00CE31B7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E31B7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CE31B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E31B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E31B7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CE31B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E31B7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E31B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E31B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E31B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E31B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E31B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E31B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E31B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E31B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E31B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E31B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E31B7"/>
  </w:style>
  <w:style w:type="paragraph" w:customStyle="1" w:styleId="aff2">
    <w:name w:val="Моноширинный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E31B7"/>
    <w:rPr>
      <w:rFonts w:cs="Times New Roman"/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CE31B7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CE31B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CE31B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E31B7"/>
    <w:pPr>
      <w:ind w:left="140"/>
    </w:pPr>
  </w:style>
  <w:style w:type="character" w:customStyle="1" w:styleId="affa">
    <w:name w:val="Опечатки"/>
    <w:uiPriority w:val="99"/>
    <w:rsid w:val="00CE31B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CE31B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CE31B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CE31B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CE31B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CE31B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CE31B7"/>
  </w:style>
  <w:style w:type="paragraph" w:customStyle="1" w:styleId="afff2">
    <w:name w:val="Примечание."/>
    <w:basedOn w:val="a6"/>
    <w:next w:val="a"/>
    <w:uiPriority w:val="99"/>
    <w:rsid w:val="00CE31B7"/>
  </w:style>
  <w:style w:type="character" w:customStyle="1" w:styleId="afff3">
    <w:name w:val="Продолжение ссылки"/>
    <w:basedOn w:val="a4"/>
    <w:uiPriority w:val="99"/>
    <w:rsid w:val="00CE31B7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CE31B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CE31B7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E31B7"/>
  </w:style>
  <w:style w:type="character" w:customStyle="1" w:styleId="afff9">
    <w:name w:val="Ссылка на утративший силу документ"/>
    <w:basedOn w:val="a4"/>
    <w:uiPriority w:val="99"/>
    <w:rsid w:val="00CE31B7"/>
    <w:rPr>
      <w:rFonts w:cs="Times New Roman"/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CE31B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CE31B7"/>
    <w:rPr>
      <w:rFonts w:cs="Times New Roman"/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uiPriority w:val="99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0">
    <w:name w:val="header"/>
    <w:basedOn w:val="a"/>
    <w:link w:val="affff1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10834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10834"/>
    <w:rPr>
      <w:rFonts w:ascii="Arial" w:hAnsi="Arial" w:cs="Arial"/>
      <w:sz w:val="24"/>
      <w:szCs w:val="24"/>
    </w:rPr>
  </w:style>
  <w:style w:type="table" w:styleId="affff4">
    <w:name w:val="Table Grid"/>
    <w:basedOn w:val="a1"/>
    <w:uiPriority w:val="99"/>
    <w:rsid w:val="00FC20D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Balloon Text"/>
    <w:basedOn w:val="a"/>
    <w:link w:val="affff6"/>
    <w:uiPriority w:val="99"/>
    <w:semiHidden/>
    <w:rsid w:val="00525251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525251"/>
    <w:rPr>
      <w:rFonts w:ascii="Tahoma" w:hAnsi="Tahoma" w:cs="Tahoma"/>
      <w:sz w:val="16"/>
      <w:szCs w:val="16"/>
    </w:rPr>
  </w:style>
  <w:style w:type="paragraph" w:styleId="affff7">
    <w:name w:val="List Paragraph"/>
    <w:basedOn w:val="a"/>
    <w:uiPriority w:val="99"/>
    <w:qFormat/>
    <w:rsid w:val="008451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Администрация</cp:lastModifiedBy>
  <cp:revision>58</cp:revision>
  <cp:lastPrinted>2016-12-13T08:05:00Z</cp:lastPrinted>
  <dcterms:created xsi:type="dcterms:W3CDTF">2016-06-07T12:39:00Z</dcterms:created>
  <dcterms:modified xsi:type="dcterms:W3CDTF">2018-11-29T08:55:00Z</dcterms:modified>
</cp:coreProperties>
</file>