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D6" w:rsidRDefault="00663BD6" w:rsidP="00663BD6">
      <w:pPr>
        <w:pStyle w:val="10"/>
        <w:ind w:left="6804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663BD6" w:rsidRDefault="00663BD6" w:rsidP="00663BD6">
      <w:pPr>
        <w:pStyle w:val="1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к распоряжению</w:t>
      </w:r>
    </w:p>
    <w:p w:rsidR="00663BD6" w:rsidRDefault="00663BD6" w:rsidP="00663BD6">
      <w:pPr>
        <w:pStyle w:val="1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администрации</w:t>
      </w:r>
    </w:p>
    <w:p w:rsidR="00663BD6" w:rsidRDefault="00663BD6" w:rsidP="00663BD6">
      <w:pPr>
        <w:pStyle w:val="1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0"/>
          <w:sz w:val="28"/>
          <w:szCs w:val="28"/>
        </w:rPr>
        <w:t>Вышестеблиевского</w:t>
      </w:r>
      <w:proofErr w:type="spellEnd"/>
    </w:p>
    <w:p w:rsidR="00663BD6" w:rsidRDefault="00663BD6" w:rsidP="00663BD6">
      <w:pPr>
        <w:pStyle w:val="1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сельского поселения</w:t>
      </w:r>
    </w:p>
    <w:p w:rsidR="00663BD6" w:rsidRDefault="00663BD6" w:rsidP="00663BD6">
      <w:pPr>
        <w:pStyle w:val="1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Темрюкского района</w:t>
      </w:r>
    </w:p>
    <w:p w:rsidR="00255B35" w:rsidRDefault="00255B35" w:rsidP="00255B35">
      <w:pPr>
        <w:pStyle w:val="NoSpacing"/>
        <w:ind w:left="6804"/>
        <w:jc w:val="left"/>
        <w:rPr>
          <w:rFonts w:ascii="Times New Roman" w:hAnsi="Times New Roman" w:cs="Times New Roman"/>
          <w:spacing w:val="0"/>
          <w:sz w:val="28"/>
          <w:szCs w:val="28"/>
        </w:rPr>
      </w:pPr>
      <w:r>
        <w:rPr>
          <w:rFonts w:ascii="Times New Roman" w:hAnsi="Times New Roman" w:cs="Times New Roman"/>
          <w:spacing w:val="0"/>
          <w:sz w:val="28"/>
          <w:szCs w:val="28"/>
        </w:rPr>
        <w:t>от 15.06.2015 № 49-р</w:t>
      </w:r>
    </w:p>
    <w:p w:rsidR="00DF39E3" w:rsidRPr="00663BD6" w:rsidRDefault="00DF39E3" w:rsidP="00B32DBF">
      <w:pPr>
        <w:spacing w:line="360" w:lineRule="auto"/>
        <w:jc w:val="center"/>
        <w:rPr>
          <w:b/>
          <w:sz w:val="28"/>
          <w:szCs w:val="28"/>
        </w:rPr>
      </w:pPr>
    </w:p>
    <w:p w:rsidR="004B12E2" w:rsidRPr="00663BD6" w:rsidRDefault="004B12E2" w:rsidP="00B32DBF">
      <w:pPr>
        <w:jc w:val="center"/>
        <w:rPr>
          <w:b/>
          <w:sz w:val="28"/>
          <w:szCs w:val="28"/>
        </w:rPr>
      </w:pPr>
      <w:r w:rsidRPr="00663BD6">
        <w:rPr>
          <w:b/>
          <w:sz w:val="28"/>
          <w:szCs w:val="28"/>
        </w:rPr>
        <w:t>ОПИСАНИЕ ОБЪЕКТА ЗАКУПКИ</w:t>
      </w:r>
    </w:p>
    <w:p w:rsidR="00B32DBF" w:rsidRPr="00663BD6" w:rsidRDefault="00B32DBF" w:rsidP="00B32DBF">
      <w:pPr>
        <w:jc w:val="center"/>
        <w:rPr>
          <w:b/>
          <w:bCs/>
          <w:color w:val="000000"/>
          <w:sz w:val="28"/>
          <w:szCs w:val="28"/>
        </w:rPr>
      </w:pPr>
      <w:r w:rsidRPr="00663BD6">
        <w:rPr>
          <w:bCs/>
          <w:sz w:val="28"/>
          <w:szCs w:val="28"/>
        </w:rPr>
        <w:t xml:space="preserve">Приобретение коммунальной специализированной техники для вывоза твердых бытовых отходов </w:t>
      </w:r>
      <w:r w:rsidRPr="00663BD6">
        <w:rPr>
          <w:sz w:val="28"/>
          <w:szCs w:val="28"/>
        </w:rPr>
        <w:t xml:space="preserve"> (мусоровоза)  на шасси ГАЗ-3309 (КО 440-2) с боковой  загрузкой «или эквивалент»</w:t>
      </w:r>
      <w:r w:rsidRPr="00663BD6">
        <w:rPr>
          <w:b/>
          <w:bCs/>
          <w:color w:val="000000"/>
          <w:sz w:val="28"/>
          <w:szCs w:val="28"/>
        </w:rPr>
        <w:t>.</w:t>
      </w:r>
    </w:p>
    <w:p w:rsidR="00F27883" w:rsidRPr="00663BD6" w:rsidRDefault="00F27883" w:rsidP="00F27883">
      <w:pPr>
        <w:pStyle w:val="a5"/>
        <w:rPr>
          <w:b/>
          <w:sz w:val="28"/>
          <w:szCs w:val="28"/>
        </w:rPr>
      </w:pPr>
    </w:p>
    <w:p w:rsidR="00B32DBF" w:rsidRPr="00663BD6" w:rsidRDefault="00F27883" w:rsidP="00F27883">
      <w:pPr>
        <w:jc w:val="center"/>
        <w:rPr>
          <w:b/>
          <w:bCs/>
          <w:color w:val="000000"/>
          <w:sz w:val="28"/>
          <w:szCs w:val="28"/>
        </w:rPr>
      </w:pPr>
      <w:r w:rsidRPr="00663BD6">
        <w:rPr>
          <w:b/>
          <w:bCs/>
          <w:color w:val="000000"/>
          <w:sz w:val="28"/>
          <w:szCs w:val="28"/>
        </w:rPr>
        <w:t>1.Общие требования</w:t>
      </w:r>
    </w:p>
    <w:p w:rsidR="00F27883" w:rsidRPr="00663BD6" w:rsidRDefault="00B32DBF" w:rsidP="00F27883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663BD6">
        <w:rPr>
          <w:sz w:val="28"/>
          <w:szCs w:val="28"/>
        </w:rPr>
        <w:t xml:space="preserve">Основное назначение:       </w:t>
      </w:r>
    </w:p>
    <w:p w:rsidR="009704F9" w:rsidRPr="00663BD6" w:rsidRDefault="00C9786F" w:rsidP="00F27883">
      <w:pPr>
        <w:jc w:val="both"/>
        <w:rPr>
          <w:sz w:val="28"/>
          <w:szCs w:val="28"/>
        </w:rPr>
      </w:pPr>
      <w:r w:rsidRPr="00663BD6">
        <w:rPr>
          <w:sz w:val="28"/>
          <w:szCs w:val="28"/>
        </w:rPr>
        <w:t>сбор т</w:t>
      </w:r>
      <w:r w:rsidR="00F27883" w:rsidRPr="00663BD6">
        <w:rPr>
          <w:sz w:val="28"/>
          <w:szCs w:val="28"/>
        </w:rPr>
        <w:t xml:space="preserve">вердых бытовых отходов (ТБО) из </w:t>
      </w:r>
      <w:r w:rsidRPr="00663BD6">
        <w:rPr>
          <w:sz w:val="28"/>
          <w:szCs w:val="28"/>
        </w:rPr>
        <w:t xml:space="preserve">стандартных </w:t>
      </w:r>
      <w:r w:rsidR="000745EE" w:rsidRPr="00663BD6">
        <w:rPr>
          <w:sz w:val="28"/>
          <w:szCs w:val="28"/>
        </w:rPr>
        <w:t>контейнеровозов вместимостью 0,75 м3, их уплотнение, транспортирование и механизированная разгрузка.</w:t>
      </w:r>
    </w:p>
    <w:p w:rsidR="000745EE" w:rsidRPr="00663BD6" w:rsidRDefault="00B32DBF" w:rsidP="00F27883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663BD6">
        <w:rPr>
          <w:sz w:val="28"/>
          <w:szCs w:val="28"/>
        </w:rPr>
        <w:t xml:space="preserve">    </w:t>
      </w:r>
      <w:r w:rsidR="00F27883" w:rsidRPr="00663BD6">
        <w:rPr>
          <w:sz w:val="28"/>
          <w:szCs w:val="28"/>
        </w:rPr>
        <w:t>Способ разгрузки кузова:   боковой</w:t>
      </w:r>
    </w:p>
    <w:p w:rsidR="000745EE" w:rsidRPr="00663BD6" w:rsidRDefault="000745EE" w:rsidP="00F27883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663BD6">
        <w:rPr>
          <w:sz w:val="28"/>
          <w:szCs w:val="28"/>
        </w:rPr>
        <w:t>Сроки поставки оборудования:</w:t>
      </w:r>
    </w:p>
    <w:p w:rsidR="00F27883" w:rsidRPr="00663BD6" w:rsidRDefault="00F27883" w:rsidP="00F27883">
      <w:pPr>
        <w:jc w:val="both"/>
        <w:rPr>
          <w:sz w:val="28"/>
          <w:szCs w:val="28"/>
        </w:rPr>
      </w:pPr>
      <w:r w:rsidRPr="00663BD6">
        <w:rPr>
          <w:sz w:val="28"/>
          <w:szCs w:val="28"/>
        </w:rPr>
        <w:t>в</w:t>
      </w:r>
      <w:r w:rsidR="0053548E" w:rsidRPr="00663BD6">
        <w:rPr>
          <w:sz w:val="28"/>
          <w:szCs w:val="28"/>
        </w:rPr>
        <w:t xml:space="preserve"> течение 14 </w:t>
      </w:r>
      <w:r w:rsidR="000745EE" w:rsidRPr="00663BD6">
        <w:rPr>
          <w:sz w:val="28"/>
          <w:szCs w:val="28"/>
        </w:rPr>
        <w:t xml:space="preserve"> календарных дней с момента</w:t>
      </w:r>
      <w:r w:rsidRPr="00663BD6">
        <w:rPr>
          <w:sz w:val="28"/>
          <w:szCs w:val="28"/>
        </w:rPr>
        <w:t xml:space="preserve"> подписания муниципального Контракта.</w:t>
      </w:r>
    </w:p>
    <w:p w:rsidR="00F27883" w:rsidRPr="00663BD6" w:rsidRDefault="00B32DBF" w:rsidP="00F27883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663BD6">
        <w:rPr>
          <w:sz w:val="28"/>
          <w:szCs w:val="28"/>
        </w:rPr>
        <w:t xml:space="preserve">   </w:t>
      </w:r>
      <w:r w:rsidR="00DF39E3" w:rsidRPr="00663BD6">
        <w:rPr>
          <w:sz w:val="28"/>
          <w:szCs w:val="28"/>
        </w:rPr>
        <w:t>Т</w:t>
      </w:r>
      <w:r w:rsidR="009704F9" w:rsidRPr="00663BD6">
        <w:rPr>
          <w:sz w:val="28"/>
          <w:szCs w:val="28"/>
        </w:rPr>
        <w:t>овар должен быть новый, ранее н</w:t>
      </w:r>
      <w:r w:rsidR="00F27883" w:rsidRPr="00663BD6">
        <w:rPr>
          <w:sz w:val="28"/>
          <w:szCs w:val="28"/>
        </w:rPr>
        <w:t>е используемый, соответствовать</w:t>
      </w:r>
    </w:p>
    <w:p w:rsidR="00B32DBF" w:rsidRPr="00663BD6" w:rsidRDefault="009704F9" w:rsidP="00F27883">
      <w:pPr>
        <w:jc w:val="both"/>
        <w:rPr>
          <w:sz w:val="28"/>
          <w:szCs w:val="28"/>
        </w:rPr>
      </w:pPr>
      <w:proofErr w:type="spellStart"/>
      <w:r w:rsidRPr="00663BD6">
        <w:rPr>
          <w:sz w:val="28"/>
          <w:szCs w:val="28"/>
        </w:rPr>
        <w:t>ГОСТам</w:t>
      </w:r>
      <w:proofErr w:type="spellEnd"/>
      <w:r w:rsidRPr="00663BD6">
        <w:rPr>
          <w:sz w:val="28"/>
          <w:szCs w:val="28"/>
        </w:rPr>
        <w:t>, стандартам завода-изготовителя</w:t>
      </w:r>
      <w:r w:rsidR="00B32DBF" w:rsidRPr="00663BD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B32DBF" w:rsidRPr="00663BD6" w:rsidRDefault="00B32DBF" w:rsidP="00B32DBF">
      <w:pPr>
        <w:jc w:val="right"/>
        <w:rPr>
          <w:sz w:val="28"/>
          <w:szCs w:val="28"/>
        </w:rPr>
      </w:pPr>
    </w:p>
    <w:p w:rsidR="00B32DBF" w:rsidRPr="00663BD6" w:rsidRDefault="00F27883" w:rsidP="00F27883">
      <w:pPr>
        <w:jc w:val="center"/>
        <w:rPr>
          <w:b/>
          <w:sz w:val="28"/>
          <w:szCs w:val="28"/>
        </w:rPr>
      </w:pPr>
      <w:r w:rsidRPr="00663BD6">
        <w:rPr>
          <w:b/>
          <w:sz w:val="28"/>
          <w:szCs w:val="28"/>
        </w:rPr>
        <w:t>2.Требования к поставке</w:t>
      </w:r>
    </w:p>
    <w:p w:rsidR="00D80BB6" w:rsidRPr="00663BD6" w:rsidRDefault="00F27883" w:rsidP="00F27883">
      <w:pPr>
        <w:rPr>
          <w:sz w:val="28"/>
          <w:szCs w:val="28"/>
        </w:rPr>
      </w:pPr>
      <w:r w:rsidRPr="00663BD6">
        <w:rPr>
          <w:sz w:val="28"/>
          <w:szCs w:val="28"/>
        </w:rPr>
        <w:t xml:space="preserve">             2.1 Требования к техническим, функциональным и эксплуатационным характеристикам мусоровоза КО-440-2 на шасси ГАЗ-3309:</w:t>
      </w:r>
    </w:p>
    <w:tbl>
      <w:tblPr>
        <w:tblStyle w:val="aa"/>
        <w:tblpPr w:leftFromText="180" w:rightFromText="180" w:vertAnchor="text" w:horzAnchor="margin" w:tblpXSpec="right" w:tblpY="99"/>
        <w:tblW w:w="0" w:type="auto"/>
        <w:tblLook w:val="04A0"/>
      </w:tblPr>
      <w:tblGrid>
        <w:gridCol w:w="1384"/>
        <w:gridCol w:w="4898"/>
        <w:gridCol w:w="3572"/>
      </w:tblGrid>
      <w:tr w:rsidR="00F27883" w:rsidRPr="00663BD6" w:rsidTr="00DF39E3">
        <w:tc>
          <w:tcPr>
            <w:tcW w:w="1384" w:type="dxa"/>
          </w:tcPr>
          <w:p w:rsidR="000745EE" w:rsidRPr="00663BD6" w:rsidRDefault="000745EE" w:rsidP="000745EE">
            <w:r w:rsidRPr="00663BD6">
              <w:t xml:space="preserve">№ </w:t>
            </w:r>
            <w:proofErr w:type="spellStart"/>
            <w:proofErr w:type="gramStart"/>
            <w:r w:rsidRPr="00663BD6">
              <w:t>п</w:t>
            </w:r>
            <w:proofErr w:type="spellEnd"/>
            <w:proofErr w:type="gramEnd"/>
            <w:r w:rsidRPr="00663BD6">
              <w:t>/</w:t>
            </w:r>
            <w:proofErr w:type="spellStart"/>
            <w:r w:rsidRPr="00663BD6">
              <w:t>п</w:t>
            </w:r>
            <w:proofErr w:type="spellEnd"/>
          </w:p>
        </w:tc>
        <w:tc>
          <w:tcPr>
            <w:tcW w:w="4898" w:type="dxa"/>
          </w:tcPr>
          <w:p w:rsidR="000745EE" w:rsidRPr="00663BD6" w:rsidRDefault="000745EE" w:rsidP="000745EE">
            <w:r w:rsidRPr="00663BD6">
              <w:t>Наименование показателя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Характеристики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Категория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Мусоровоз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Марка, модель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КО-440-2 или эквивалент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Базовое шасси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ГАЗ-3309, колесная формула 4х2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Мощность двигателя, л</w:t>
            </w:r>
            <w:proofErr w:type="gramStart"/>
            <w:r w:rsidRPr="00663BD6">
              <w:t>.с</w:t>
            </w:r>
            <w:proofErr w:type="gramEnd"/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менее 117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Тип двигателя 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дизельное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Вместимость кузова м3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8 - 8,5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Масса загружаемых  бытовых отходов, </w:t>
            </w:r>
            <w:proofErr w:type="gramStart"/>
            <w:r w:rsidRPr="00663BD6">
              <w:t>кг</w:t>
            </w:r>
            <w:proofErr w:type="gramEnd"/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менее 3100</w:t>
            </w:r>
          </w:p>
        </w:tc>
      </w:tr>
      <w:tr w:rsidR="00DF39E3" w:rsidRPr="00663BD6" w:rsidTr="00DF39E3">
        <w:tc>
          <w:tcPr>
            <w:tcW w:w="1384" w:type="dxa"/>
          </w:tcPr>
          <w:p w:rsidR="00DF39E3" w:rsidRPr="00663BD6" w:rsidRDefault="00DF39E3" w:rsidP="000745EE"/>
        </w:tc>
        <w:tc>
          <w:tcPr>
            <w:tcW w:w="4898" w:type="dxa"/>
          </w:tcPr>
          <w:p w:rsidR="00DF39E3" w:rsidRPr="00663BD6" w:rsidRDefault="00DF39E3" w:rsidP="000745EE">
            <w:r w:rsidRPr="00663BD6">
              <w:t xml:space="preserve">Грузоподъемность манипулятора, </w:t>
            </w:r>
            <w:proofErr w:type="gramStart"/>
            <w:r w:rsidRPr="00663BD6">
              <w:t>кг</w:t>
            </w:r>
            <w:proofErr w:type="gramEnd"/>
          </w:p>
        </w:tc>
        <w:tc>
          <w:tcPr>
            <w:tcW w:w="3572" w:type="dxa"/>
          </w:tcPr>
          <w:p w:rsidR="00DF39E3" w:rsidRPr="00663BD6" w:rsidRDefault="00DF39E3" w:rsidP="000745EE">
            <w:r w:rsidRPr="00663BD6">
              <w:t>не менее 500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Коэффициент уплотнения мусора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1,5 - 5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Масса спецоборудования, </w:t>
            </w:r>
            <w:proofErr w:type="gramStart"/>
            <w:r w:rsidRPr="00663BD6">
              <w:t>кг</w:t>
            </w:r>
            <w:proofErr w:type="gramEnd"/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более 2000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Полная масса, </w:t>
            </w:r>
            <w:proofErr w:type="gramStart"/>
            <w:r w:rsidRPr="00663BD6">
              <w:t>кг</w:t>
            </w:r>
            <w:proofErr w:type="gramEnd"/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более 8300</w:t>
            </w:r>
          </w:p>
        </w:tc>
      </w:tr>
      <w:tr w:rsidR="00F27883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 xml:space="preserve">Габаритные размеры, </w:t>
            </w:r>
            <w:proofErr w:type="gramStart"/>
            <w:r w:rsidRPr="00663BD6">
              <w:t>мм</w:t>
            </w:r>
            <w:proofErr w:type="gramEnd"/>
          </w:p>
          <w:p w:rsidR="000745EE" w:rsidRPr="00663BD6" w:rsidRDefault="000745EE" w:rsidP="000745EE">
            <w:r w:rsidRPr="00663BD6">
              <w:t>- длина</w:t>
            </w:r>
          </w:p>
          <w:p w:rsidR="000745EE" w:rsidRPr="00663BD6" w:rsidRDefault="000745EE" w:rsidP="000745EE">
            <w:r w:rsidRPr="00663BD6">
              <w:t>- ширина</w:t>
            </w:r>
          </w:p>
          <w:p w:rsidR="000745EE" w:rsidRPr="00663BD6" w:rsidRDefault="000745EE" w:rsidP="000745EE">
            <w:r w:rsidRPr="00663BD6">
              <w:t>- высота</w:t>
            </w:r>
          </w:p>
        </w:tc>
        <w:tc>
          <w:tcPr>
            <w:tcW w:w="3572" w:type="dxa"/>
          </w:tcPr>
          <w:p w:rsidR="000745EE" w:rsidRPr="00663BD6" w:rsidRDefault="000745EE" w:rsidP="000745EE"/>
          <w:p w:rsidR="000745EE" w:rsidRPr="00663BD6" w:rsidRDefault="000745EE" w:rsidP="000745EE">
            <w:r w:rsidRPr="00663BD6">
              <w:t>не более 6600</w:t>
            </w:r>
          </w:p>
          <w:p w:rsidR="000745EE" w:rsidRPr="00663BD6" w:rsidRDefault="000745EE" w:rsidP="000745EE">
            <w:r w:rsidRPr="00663BD6">
              <w:t>не более 2500</w:t>
            </w:r>
          </w:p>
          <w:p w:rsidR="000745EE" w:rsidRPr="00663BD6" w:rsidRDefault="000745EE" w:rsidP="000745EE">
            <w:r w:rsidRPr="00663BD6">
              <w:t>не более 3200</w:t>
            </w:r>
          </w:p>
        </w:tc>
      </w:tr>
      <w:tr w:rsidR="000745EE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Год выпуска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не ранее 2014</w:t>
            </w:r>
          </w:p>
        </w:tc>
      </w:tr>
      <w:tr w:rsidR="000745EE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Количество поставляемого товара, шт.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1</w:t>
            </w:r>
          </w:p>
        </w:tc>
      </w:tr>
      <w:tr w:rsidR="000745EE" w:rsidRPr="00663BD6" w:rsidTr="00DF39E3">
        <w:tc>
          <w:tcPr>
            <w:tcW w:w="1384" w:type="dxa"/>
          </w:tcPr>
          <w:p w:rsidR="000745EE" w:rsidRPr="00663BD6" w:rsidRDefault="000745EE" w:rsidP="000745EE"/>
        </w:tc>
        <w:tc>
          <w:tcPr>
            <w:tcW w:w="4898" w:type="dxa"/>
          </w:tcPr>
          <w:p w:rsidR="000745EE" w:rsidRPr="00663BD6" w:rsidRDefault="000745EE" w:rsidP="000745EE">
            <w:r w:rsidRPr="00663BD6">
              <w:t>Гарантийный период, месяц</w:t>
            </w:r>
          </w:p>
        </w:tc>
        <w:tc>
          <w:tcPr>
            <w:tcW w:w="3572" w:type="dxa"/>
          </w:tcPr>
          <w:p w:rsidR="000745EE" w:rsidRPr="00663BD6" w:rsidRDefault="000745EE" w:rsidP="000745EE">
            <w:r w:rsidRPr="00663BD6">
              <w:t>12</w:t>
            </w:r>
          </w:p>
        </w:tc>
      </w:tr>
    </w:tbl>
    <w:p w:rsidR="00B32DBF" w:rsidRPr="00663BD6" w:rsidRDefault="00B32DBF" w:rsidP="00B32DBF">
      <w:pPr>
        <w:jc w:val="right"/>
        <w:rPr>
          <w:sz w:val="28"/>
          <w:szCs w:val="28"/>
        </w:rPr>
      </w:pPr>
    </w:p>
    <w:p w:rsidR="00B32DBF" w:rsidRPr="00663BD6" w:rsidRDefault="00F27883" w:rsidP="00F27883">
      <w:pPr>
        <w:jc w:val="center"/>
        <w:rPr>
          <w:b/>
          <w:sz w:val="28"/>
          <w:szCs w:val="28"/>
        </w:rPr>
      </w:pPr>
      <w:r w:rsidRPr="00663BD6">
        <w:rPr>
          <w:b/>
          <w:sz w:val="28"/>
          <w:szCs w:val="28"/>
        </w:rPr>
        <w:t>3.</w:t>
      </w:r>
      <w:r w:rsidR="00DF39E3" w:rsidRPr="00663BD6">
        <w:rPr>
          <w:b/>
          <w:sz w:val="28"/>
          <w:szCs w:val="28"/>
        </w:rPr>
        <w:t xml:space="preserve"> </w:t>
      </w:r>
      <w:r w:rsidRPr="00663BD6">
        <w:rPr>
          <w:b/>
          <w:sz w:val="28"/>
          <w:szCs w:val="28"/>
        </w:rPr>
        <w:t>Место поставки товара</w:t>
      </w:r>
    </w:p>
    <w:p w:rsidR="00F27883" w:rsidRPr="00663BD6" w:rsidRDefault="00F27883" w:rsidP="00F27883">
      <w:pPr>
        <w:jc w:val="both"/>
        <w:rPr>
          <w:sz w:val="28"/>
          <w:szCs w:val="28"/>
        </w:rPr>
      </w:pPr>
      <w:r w:rsidRPr="00663BD6">
        <w:rPr>
          <w:sz w:val="28"/>
          <w:szCs w:val="28"/>
        </w:rPr>
        <w:t xml:space="preserve">                3.1. Поставка товара осуществляется по адресу: 353541, </w:t>
      </w:r>
      <w:r w:rsidRPr="00663BD6">
        <w:rPr>
          <w:sz w:val="28"/>
          <w:szCs w:val="28"/>
        </w:rPr>
        <w:lastRenderedPageBreak/>
        <w:t xml:space="preserve">Краснодарский край, Темрюкский район, станица </w:t>
      </w:r>
      <w:proofErr w:type="spellStart"/>
      <w:r w:rsidRPr="00663BD6">
        <w:rPr>
          <w:sz w:val="28"/>
          <w:szCs w:val="28"/>
        </w:rPr>
        <w:t>Вышестеблиевская</w:t>
      </w:r>
      <w:proofErr w:type="spellEnd"/>
      <w:r w:rsidRPr="00663BD6">
        <w:rPr>
          <w:sz w:val="28"/>
          <w:szCs w:val="28"/>
        </w:rPr>
        <w:t xml:space="preserve">, улица Ленина, 94, Администрация </w:t>
      </w:r>
      <w:proofErr w:type="spellStart"/>
      <w:r w:rsidRPr="00663BD6">
        <w:rPr>
          <w:sz w:val="28"/>
          <w:szCs w:val="28"/>
        </w:rPr>
        <w:t>Вышестеблиевского</w:t>
      </w:r>
      <w:proofErr w:type="spellEnd"/>
      <w:r w:rsidRPr="00663BD6">
        <w:rPr>
          <w:sz w:val="28"/>
          <w:szCs w:val="28"/>
        </w:rPr>
        <w:t xml:space="preserve"> сельского поселения. </w:t>
      </w:r>
      <w:r w:rsidRPr="00663BD6">
        <w:rPr>
          <w:b/>
          <w:bCs/>
          <w:sz w:val="28"/>
          <w:szCs w:val="28"/>
        </w:rPr>
        <w:t xml:space="preserve">  </w:t>
      </w:r>
    </w:p>
    <w:p w:rsidR="00B32DBF" w:rsidRPr="00663BD6" w:rsidRDefault="00B32DBF" w:rsidP="00B32DBF">
      <w:pPr>
        <w:jc w:val="right"/>
        <w:rPr>
          <w:sz w:val="28"/>
          <w:szCs w:val="28"/>
        </w:rPr>
      </w:pPr>
    </w:p>
    <w:p w:rsidR="004B12E2" w:rsidRPr="00663BD6" w:rsidRDefault="004B12E2" w:rsidP="00F27883">
      <w:pPr>
        <w:rPr>
          <w:sz w:val="28"/>
          <w:szCs w:val="28"/>
        </w:rPr>
      </w:pPr>
    </w:p>
    <w:p w:rsidR="004B12E2" w:rsidRPr="00663BD6" w:rsidRDefault="00F27883" w:rsidP="00F27883">
      <w:pPr>
        <w:rPr>
          <w:sz w:val="28"/>
          <w:szCs w:val="28"/>
        </w:rPr>
      </w:pPr>
      <w:r w:rsidRPr="00663BD6">
        <w:rPr>
          <w:sz w:val="28"/>
          <w:szCs w:val="28"/>
        </w:rPr>
        <w:t xml:space="preserve">Зам главы </w:t>
      </w:r>
      <w:proofErr w:type="spellStart"/>
      <w:r w:rsidRPr="00663BD6">
        <w:rPr>
          <w:sz w:val="28"/>
          <w:szCs w:val="28"/>
        </w:rPr>
        <w:t>Вышестеблиевского</w:t>
      </w:r>
      <w:proofErr w:type="spellEnd"/>
      <w:r w:rsidRPr="00663BD6">
        <w:rPr>
          <w:sz w:val="28"/>
          <w:szCs w:val="28"/>
        </w:rPr>
        <w:t xml:space="preserve"> </w:t>
      </w:r>
    </w:p>
    <w:p w:rsidR="004B12E2" w:rsidRPr="00663BD6" w:rsidRDefault="00F27883" w:rsidP="00F27883">
      <w:pPr>
        <w:rPr>
          <w:sz w:val="28"/>
          <w:szCs w:val="28"/>
        </w:rPr>
      </w:pPr>
      <w:r w:rsidRPr="00663BD6">
        <w:rPr>
          <w:sz w:val="28"/>
          <w:szCs w:val="28"/>
        </w:rPr>
        <w:t xml:space="preserve">сельского поселения </w:t>
      </w:r>
    </w:p>
    <w:p w:rsidR="00B32DBF" w:rsidRPr="00663BD6" w:rsidRDefault="00F27883" w:rsidP="004B12E2">
      <w:pPr>
        <w:rPr>
          <w:sz w:val="28"/>
          <w:szCs w:val="28"/>
        </w:rPr>
      </w:pPr>
      <w:r w:rsidRPr="00663BD6">
        <w:rPr>
          <w:sz w:val="28"/>
          <w:szCs w:val="28"/>
        </w:rPr>
        <w:t xml:space="preserve">Темрюкского района </w:t>
      </w:r>
      <w:r w:rsidR="004B12E2" w:rsidRPr="00663BD6">
        <w:rPr>
          <w:sz w:val="28"/>
          <w:szCs w:val="28"/>
        </w:rPr>
        <w:t xml:space="preserve">                                          </w:t>
      </w:r>
      <w:r w:rsidR="00DF39E3" w:rsidRPr="00663BD6">
        <w:rPr>
          <w:sz w:val="28"/>
          <w:szCs w:val="28"/>
        </w:rPr>
        <w:t xml:space="preserve">                </w:t>
      </w:r>
      <w:r w:rsidR="004B12E2" w:rsidRPr="00663BD6">
        <w:rPr>
          <w:sz w:val="28"/>
          <w:szCs w:val="28"/>
        </w:rPr>
        <w:t xml:space="preserve"> </w:t>
      </w:r>
      <w:r w:rsidR="00663BD6">
        <w:rPr>
          <w:sz w:val="28"/>
          <w:szCs w:val="28"/>
        </w:rPr>
        <w:t xml:space="preserve">               </w:t>
      </w:r>
      <w:r w:rsidRPr="00663BD6">
        <w:rPr>
          <w:sz w:val="28"/>
          <w:szCs w:val="28"/>
        </w:rPr>
        <w:t>Н.Д. Шевченк</w:t>
      </w:r>
      <w:r w:rsidR="004B12E2" w:rsidRPr="00663BD6">
        <w:rPr>
          <w:sz w:val="28"/>
          <w:szCs w:val="28"/>
        </w:rPr>
        <w:t>о</w:t>
      </w:r>
    </w:p>
    <w:sectPr w:rsidR="00B32DBF" w:rsidRPr="00663BD6" w:rsidSect="00F27883"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9406C"/>
    <w:multiLevelType w:val="multilevel"/>
    <w:tmpl w:val="6328506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170" w:hanging="4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72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58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40" w:hanging="1440"/>
      </w:pPr>
      <w:rPr>
        <w:rFonts w:hint="default"/>
        <w:sz w:val="28"/>
      </w:rPr>
    </w:lvl>
  </w:abstractNum>
  <w:abstractNum w:abstractNumId="2">
    <w:nsid w:val="369C4268"/>
    <w:multiLevelType w:val="hybridMultilevel"/>
    <w:tmpl w:val="5B8EA9A6"/>
    <w:lvl w:ilvl="0" w:tplc="6F6A99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32DBF"/>
    <w:rsid w:val="000745EE"/>
    <w:rsid w:val="00255B35"/>
    <w:rsid w:val="002D1DD4"/>
    <w:rsid w:val="003E10C0"/>
    <w:rsid w:val="004B12E2"/>
    <w:rsid w:val="0052361D"/>
    <w:rsid w:val="0053548E"/>
    <w:rsid w:val="00537BC6"/>
    <w:rsid w:val="00663BD6"/>
    <w:rsid w:val="00672255"/>
    <w:rsid w:val="00697F2C"/>
    <w:rsid w:val="00862B92"/>
    <w:rsid w:val="0088289F"/>
    <w:rsid w:val="00962581"/>
    <w:rsid w:val="009704F9"/>
    <w:rsid w:val="00AE0958"/>
    <w:rsid w:val="00B32DBF"/>
    <w:rsid w:val="00B62CBA"/>
    <w:rsid w:val="00BD7C70"/>
    <w:rsid w:val="00C23282"/>
    <w:rsid w:val="00C67C8B"/>
    <w:rsid w:val="00C900E2"/>
    <w:rsid w:val="00C9786F"/>
    <w:rsid w:val="00D24E4B"/>
    <w:rsid w:val="00D80BB6"/>
    <w:rsid w:val="00DF39E3"/>
    <w:rsid w:val="00F2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B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BD7C70"/>
    <w:pPr>
      <w:keepNext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BD7C70"/>
    <w:pPr>
      <w:keepNext/>
      <w:jc w:val="both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D7C70"/>
    <w:rPr>
      <w:sz w:val="28"/>
      <w:lang w:eastAsia="zh-CN"/>
    </w:rPr>
  </w:style>
  <w:style w:type="character" w:customStyle="1" w:styleId="70">
    <w:name w:val="Заголовок 7 Знак"/>
    <w:basedOn w:val="a0"/>
    <w:link w:val="7"/>
    <w:rsid w:val="00BD7C70"/>
    <w:rPr>
      <w:sz w:val="24"/>
      <w:lang w:eastAsia="zh-CN"/>
    </w:rPr>
  </w:style>
  <w:style w:type="paragraph" w:styleId="a3">
    <w:name w:val="caption"/>
    <w:basedOn w:val="a"/>
    <w:qFormat/>
    <w:rsid w:val="00BD7C70"/>
    <w:pPr>
      <w:suppressLineNumbers/>
      <w:spacing w:before="120" w:after="120"/>
    </w:pPr>
    <w:rPr>
      <w:rFonts w:cs="Mangal"/>
      <w:i/>
      <w:iCs/>
    </w:rPr>
  </w:style>
  <w:style w:type="paragraph" w:styleId="a4">
    <w:name w:val="No Spacing"/>
    <w:qFormat/>
    <w:rsid w:val="00BD7C7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5">
    <w:name w:val="List Paragraph"/>
    <w:basedOn w:val="a"/>
    <w:qFormat/>
    <w:rsid w:val="00BD7C70"/>
    <w:pPr>
      <w:ind w:left="720"/>
      <w:contextualSpacing/>
    </w:pPr>
  </w:style>
  <w:style w:type="paragraph" w:styleId="a6">
    <w:name w:val="Body Text"/>
    <w:basedOn w:val="a"/>
    <w:link w:val="a7"/>
    <w:rsid w:val="00B32DBF"/>
    <w:pPr>
      <w:spacing w:after="120"/>
    </w:pPr>
  </w:style>
  <w:style w:type="character" w:customStyle="1" w:styleId="a7">
    <w:name w:val="Основной текст Знак"/>
    <w:basedOn w:val="a0"/>
    <w:link w:val="a6"/>
    <w:rsid w:val="00B32DBF"/>
    <w:rPr>
      <w:rFonts w:eastAsia="Andale Sans UI"/>
      <w:kern w:val="1"/>
      <w:sz w:val="24"/>
      <w:szCs w:val="24"/>
      <w:lang w:eastAsia="ar-SA"/>
    </w:rPr>
  </w:style>
  <w:style w:type="paragraph" w:styleId="a8">
    <w:name w:val="Title"/>
    <w:basedOn w:val="a"/>
    <w:link w:val="a9"/>
    <w:qFormat/>
    <w:rsid w:val="00B32DBF"/>
    <w:pPr>
      <w:suppressAutoHyphens w:val="0"/>
      <w:spacing w:line="320" w:lineRule="exact"/>
      <w:ind w:right="-46"/>
      <w:jc w:val="center"/>
    </w:pPr>
    <w:rPr>
      <w:rFonts w:eastAsia="Times New Roman"/>
      <w:b/>
      <w:noProof/>
      <w:snapToGrid w:val="0"/>
      <w:kern w:val="0"/>
      <w:szCs w:val="20"/>
      <w:lang w:eastAsia="ru-RU"/>
    </w:rPr>
  </w:style>
  <w:style w:type="character" w:customStyle="1" w:styleId="a9">
    <w:name w:val="Название Знак"/>
    <w:basedOn w:val="a0"/>
    <w:link w:val="a8"/>
    <w:rsid w:val="00B32DBF"/>
    <w:rPr>
      <w:b/>
      <w:noProof/>
      <w:snapToGrid w:val="0"/>
      <w:sz w:val="24"/>
    </w:rPr>
  </w:style>
  <w:style w:type="table" w:styleId="aa">
    <w:name w:val="Table Grid"/>
    <w:basedOn w:val="a1"/>
    <w:uiPriority w:val="59"/>
    <w:rsid w:val="002D1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663BD6"/>
    <w:pPr>
      <w:widowControl w:val="0"/>
      <w:jc w:val="both"/>
    </w:pPr>
    <w:rPr>
      <w:rFonts w:ascii="Arial" w:eastAsia="Calibri" w:hAnsi="Arial" w:cs="Arial"/>
      <w:spacing w:val="-5"/>
      <w:sz w:val="25"/>
      <w:szCs w:val="25"/>
    </w:rPr>
  </w:style>
  <w:style w:type="paragraph" w:customStyle="1" w:styleId="10">
    <w:name w:val="Без интервала1"/>
    <w:rsid w:val="00663BD6"/>
    <w:pPr>
      <w:suppressAutoHyphens/>
    </w:pPr>
    <w:rPr>
      <w:rFonts w:eastAsia="Calibri"/>
      <w:kern w:val="2"/>
      <w:sz w:val="24"/>
      <w:szCs w:val="24"/>
      <w:lang w:eastAsia="ar-SA"/>
    </w:rPr>
  </w:style>
  <w:style w:type="paragraph" w:customStyle="1" w:styleId="NoSpacing">
    <w:name w:val="No Spacing"/>
    <w:rsid w:val="00255B35"/>
    <w:pPr>
      <w:widowControl w:val="0"/>
      <w:jc w:val="both"/>
    </w:pPr>
    <w:rPr>
      <w:rFonts w:ascii="Arial" w:eastAsia="Calibri" w:hAnsi="Arial" w:cs="Arial"/>
      <w:spacing w:val="-5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2015-04-29T12:18:00Z</dcterms:created>
  <dcterms:modified xsi:type="dcterms:W3CDTF">2015-06-15T11:30:00Z</dcterms:modified>
</cp:coreProperties>
</file>